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0E22" w:rsidRPr="002B7483" w:rsidRDefault="00380E22" w:rsidP="00380E22">
      <w:pPr>
        <w:tabs>
          <w:tab w:val="left" w:pos="1820"/>
        </w:tabs>
        <w:spacing w:beforeLines="0" w:before="0" w:afterLines="0" w:after="60"/>
        <w:rPr>
          <w:rFonts w:cs="Times New Roman"/>
          <w:b/>
          <w:bCs/>
          <w:sz w:val="24"/>
          <w:lang w:val="en-GB"/>
        </w:rPr>
      </w:pPr>
      <w:bookmarkStart w:id="0" w:name="OLE_LINK21"/>
      <w:bookmarkStart w:id="1" w:name="OLE_LINK22"/>
      <w:r>
        <w:rPr>
          <w:rFonts w:cs="Times New Roman"/>
          <w:b/>
          <w:bCs/>
          <w:sz w:val="24"/>
          <w:lang w:val="en-GB"/>
        </w:rPr>
        <w:t xml:space="preserve">3GPP TSG </w:t>
      </w:r>
      <w:r w:rsidRPr="004E2E0D">
        <w:rPr>
          <w:rFonts w:cs="Times New Roman"/>
          <w:b/>
          <w:bCs/>
          <w:sz w:val="24"/>
          <w:lang w:val="en-GB"/>
        </w:rPr>
        <w:t>RAN WG2 #</w:t>
      </w:r>
      <w:r>
        <w:rPr>
          <w:rFonts w:cs="Times New Roman"/>
          <w:b/>
          <w:bCs/>
          <w:sz w:val="24"/>
          <w:lang w:val="en-GB"/>
        </w:rPr>
        <w:t>123bis</w:t>
      </w:r>
      <w:r w:rsidRPr="002B7483">
        <w:rPr>
          <w:rFonts w:cs="Times New Roman"/>
          <w:b/>
          <w:bCs/>
          <w:sz w:val="24"/>
          <w:lang w:val="en-GB"/>
        </w:rPr>
        <w:tab/>
      </w:r>
      <w:r w:rsidRPr="002B7483">
        <w:rPr>
          <w:rFonts w:cs="Times New Roman"/>
          <w:b/>
          <w:bCs/>
          <w:sz w:val="24"/>
          <w:lang w:val="en-GB"/>
        </w:rPr>
        <w:tab/>
      </w:r>
      <w:r w:rsidRPr="002B7483">
        <w:rPr>
          <w:rFonts w:cs="Times New Roman"/>
          <w:b/>
          <w:bCs/>
          <w:sz w:val="24"/>
          <w:lang w:val="en-GB"/>
        </w:rPr>
        <w:tab/>
      </w:r>
      <w:r w:rsidRPr="002B7483">
        <w:rPr>
          <w:rFonts w:cs="Times New Roman"/>
          <w:b/>
          <w:bCs/>
          <w:sz w:val="24"/>
          <w:lang w:val="en-GB"/>
        </w:rPr>
        <w:tab/>
      </w:r>
      <w:r w:rsidRPr="002B7483">
        <w:rPr>
          <w:rFonts w:cs="Times New Roman"/>
          <w:b/>
          <w:bCs/>
          <w:sz w:val="24"/>
          <w:lang w:val="en-GB"/>
        </w:rPr>
        <w:tab/>
      </w:r>
      <w:r w:rsidRPr="002B7483">
        <w:rPr>
          <w:rFonts w:cs="Times New Roman" w:hint="eastAsia"/>
          <w:b/>
          <w:bCs/>
          <w:sz w:val="24"/>
          <w:lang w:val="en-GB"/>
        </w:rPr>
        <w:tab/>
      </w:r>
      <w:r w:rsidRPr="002B7483">
        <w:rPr>
          <w:rFonts w:cs="Times New Roman"/>
          <w:b/>
          <w:bCs/>
          <w:sz w:val="24"/>
          <w:lang w:val="en-GB"/>
        </w:rPr>
        <w:tab/>
      </w:r>
      <w:r w:rsidRPr="002B7483">
        <w:rPr>
          <w:rFonts w:cs="Times New Roman" w:hint="eastAsia"/>
          <w:b/>
          <w:bCs/>
          <w:sz w:val="24"/>
          <w:lang w:val="en-GB"/>
        </w:rPr>
        <w:tab/>
      </w:r>
      <w:r>
        <w:rPr>
          <w:rFonts w:cs="Times New Roman"/>
          <w:b/>
          <w:bCs/>
          <w:sz w:val="24"/>
          <w:lang w:val="en-GB"/>
        </w:rPr>
        <w:tab/>
      </w:r>
      <w:r>
        <w:rPr>
          <w:rFonts w:cs="Times New Roman"/>
          <w:b/>
          <w:bCs/>
          <w:sz w:val="24"/>
          <w:lang w:val="en-GB"/>
        </w:rPr>
        <w:tab/>
      </w:r>
      <w:r>
        <w:rPr>
          <w:rFonts w:cs="Times New Roman"/>
          <w:b/>
          <w:bCs/>
          <w:sz w:val="24"/>
          <w:lang w:val="en-GB"/>
        </w:rPr>
        <w:tab/>
      </w:r>
      <w:r>
        <w:rPr>
          <w:rFonts w:cs="Times New Roman"/>
          <w:b/>
          <w:bCs/>
          <w:sz w:val="24"/>
          <w:lang w:val="en-GB"/>
        </w:rPr>
        <w:tab/>
        <w:t xml:space="preserve"> </w:t>
      </w:r>
      <w:r w:rsidR="0085553E" w:rsidRPr="0085553E">
        <w:rPr>
          <w:rFonts w:cs="Times New Roman"/>
          <w:b/>
          <w:bCs/>
          <w:sz w:val="24"/>
          <w:lang w:val="en-GB"/>
        </w:rPr>
        <w:t>R2-2310069</w:t>
      </w:r>
    </w:p>
    <w:bookmarkEnd w:id="0"/>
    <w:bookmarkEnd w:id="1"/>
    <w:p w:rsidR="00380E22" w:rsidRPr="00FA58D0" w:rsidRDefault="00380E22" w:rsidP="00380E22">
      <w:pPr>
        <w:tabs>
          <w:tab w:val="left" w:pos="1820"/>
        </w:tabs>
        <w:spacing w:beforeLines="0" w:before="0" w:afterLines="0" w:after="60"/>
        <w:rPr>
          <w:rFonts w:cs="Times New Roman"/>
          <w:b/>
          <w:bCs/>
          <w:sz w:val="24"/>
          <w:lang w:val="en-GB"/>
        </w:rPr>
      </w:pPr>
      <w:r w:rsidRPr="00FF109B">
        <w:rPr>
          <w:rFonts w:cs="Times New Roman"/>
          <w:b/>
          <w:bCs/>
          <w:sz w:val="24"/>
          <w:lang w:val="en-GB"/>
        </w:rPr>
        <w:t>Xiamen, China, October 9</w:t>
      </w:r>
      <w:r w:rsidRPr="00FF109B">
        <w:rPr>
          <w:rFonts w:cs="Times New Roman"/>
          <w:b/>
          <w:bCs/>
          <w:sz w:val="24"/>
          <w:vertAlign w:val="superscript"/>
          <w:lang w:val="en-GB"/>
        </w:rPr>
        <w:t>th</w:t>
      </w:r>
      <w:r w:rsidRPr="00FF109B">
        <w:rPr>
          <w:rFonts w:cs="Times New Roman"/>
          <w:b/>
          <w:bCs/>
          <w:sz w:val="24"/>
          <w:lang w:val="en-GB"/>
        </w:rPr>
        <w:t xml:space="preserve"> – 13</w:t>
      </w:r>
      <w:r w:rsidRPr="00FF109B">
        <w:rPr>
          <w:rFonts w:cs="Times New Roman"/>
          <w:b/>
          <w:bCs/>
          <w:sz w:val="24"/>
          <w:vertAlign w:val="superscript"/>
          <w:lang w:val="en-GB"/>
        </w:rPr>
        <w:t>th</w:t>
      </w:r>
      <w:r w:rsidRPr="00FF109B">
        <w:rPr>
          <w:rFonts w:cs="Times New Roman"/>
          <w:b/>
          <w:bCs/>
          <w:sz w:val="24"/>
          <w:lang w:val="en-GB"/>
        </w:rPr>
        <w:t>, 2023</w:t>
      </w:r>
      <w:r w:rsidRPr="00FA58D0">
        <w:rPr>
          <w:rFonts w:cs="Times New Roman"/>
          <w:b/>
          <w:bCs/>
          <w:sz w:val="24"/>
          <w:lang w:val="en-GB"/>
        </w:rPr>
        <w:t xml:space="preserve"> </w:t>
      </w:r>
    </w:p>
    <w:p w:rsidR="0025431F" w:rsidRPr="00380E22" w:rsidRDefault="0025431F" w:rsidP="0025431F">
      <w:pPr>
        <w:tabs>
          <w:tab w:val="left" w:pos="1820"/>
        </w:tabs>
        <w:spacing w:beforeLines="0" w:before="0" w:afterLines="0" w:after="60"/>
        <w:rPr>
          <w:rFonts w:eastAsia="宋体" w:cs="Times New Roman"/>
          <w:b/>
          <w:sz w:val="24"/>
          <w:szCs w:val="24"/>
          <w:lang w:val="en-GB"/>
        </w:rPr>
      </w:pPr>
    </w:p>
    <w:p w:rsidR="0025431F" w:rsidRPr="00FA58D0" w:rsidRDefault="0025431F" w:rsidP="0025431F">
      <w:pPr>
        <w:tabs>
          <w:tab w:val="left" w:pos="1820"/>
        </w:tabs>
        <w:spacing w:beforeLines="0" w:before="0" w:afterLines="0" w:after="60"/>
        <w:rPr>
          <w:rFonts w:eastAsia="宋体" w:cs="Times New Roman"/>
          <w:b/>
          <w:sz w:val="24"/>
          <w:szCs w:val="24"/>
          <w:lang w:val="en-AU"/>
        </w:rPr>
      </w:pPr>
      <w:r w:rsidRPr="00FA58D0">
        <w:rPr>
          <w:rFonts w:eastAsia="宋体" w:cs="Times New Roman"/>
          <w:b/>
          <w:sz w:val="24"/>
          <w:szCs w:val="24"/>
          <w:lang w:val="en-AU"/>
        </w:rPr>
        <w:t>Agenda Item:</w:t>
      </w:r>
      <w:r w:rsidRPr="00FA58D0">
        <w:rPr>
          <w:rFonts w:eastAsia="宋体" w:cs="Times New Roman"/>
          <w:b/>
          <w:bCs/>
          <w:sz w:val="24"/>
          <w:szCs w:val="24"/>
          <w:lang w:val="en-AU"/>
        </w:rPr>
        <w:tab/>
      </w:r>
      <w:bookmarkStart w:id="2" w:name="OLE_LINK6"/>
      <w:bookmarkStart w:id="3" w:name="OLE_LINK7"/>
      <w:r>
        <w:rPr>
          <w:rFonts w:eastAsia="宋体" w:cs="Times New Roman"/>
          <w:b/>
          <w:sz w:val="24"/>
          <w:szCs w:val="24"/>
        </w:rPr>
        <w:t>7</w:t>
      </w:r>
      <w:r w:rsidRPr="007A7E19">
        <w:rPr>
          <w:rFonts w:eastAsia="宋体" w:cs="Times New Roman" w:hint="eastAsia"/>
          <w:b/>
          <w:sz w:val="24"/>
          <w:szCs w:val="24"/>
        </w:rPr>
        <w:t>.8.2</w:t>
      </w:r>
      <w:r w:rsidRPr="00FA58D0">
        <w:rPr>
          <w:rFonts w:eastAsia="宋体" w:cs="Times New Roman"/>
          <w:b/>
          <w:sz w:val="24"/>
          <w:szCs w:val="24"/>
          <w:lang w:val="en-AU"/>
        </w:rPr>
        <w:t xml:space="preserve"> </w:t>
      </w:r>
    </w:p>
    <w:p w:rsidR="0025431F" w:rsidRPr="00FA58D0" w:rsidRDefault="0025431F" w:rsidP="0025431F">
      <w:pPr>
        <w:tabs>
          <w:tab w:val="left" w:pos="1820"/>
        </w:tabs>
        <w:spacing w:beforeLines="0" w:before="0" w:afterLines="0" w:after="60"/>
        <w:rPr>
          <w:rFonts w:eastAsia="宋体" w:cs="Times New Roman"/>
          <w:b/>
          <w:bCs/>
          <w:sz w:val="24"/>
          <w:szCs w:val="24"/>
          <w:lang w:val="en-AU"/>
        </w:rPr>
      </w:pPr>
      <w:r w:rsidRPr="00FA58D0">
        <w:rPr>
          <w:rFonts w:eastAsia="宋体" w:cs="Times New Roman"/>
          <w:b/>
          <w:sz w:val="24"/>
          <w:szCs w:val="24"/>
          <w:lang w:val="en-AU"/>
        </w:rPr>
        <w:t>Source:</w:t>
      </w:r>
      <w:r w:rsidRPr="00FA58D0">
        <w:rPr>
          <w:rFonts w:eastAsia="宋体" w:cs="Times New Roman"/>
          <w:b/>
          <w:bCs/>
          <w:sz w:val="24"/>
          <w:szCs w:val="24"/>
          <w:lang w:val="en-AU"/>
        </w:rPr>
        <w:t xml:space="preserve"> </w:t>
      </w:r>
      <w:r w:rsidRPr="00FA58D0">
        <w:rPr>
          <w:rFonts w:eastAsia="宋体" w:cs="Times New Roman"/>
          <w:b/>
          <w:bCs/>
          <w:sz w:val="24"/>
          <w:szCs w:val="24"/>
          <w:lang w:val="en-AU"/>
        </w:rPr>
        <w:tab/>
        <w:t>NEC</w:t>
      </w:r>
    </w:p>
    <w:p w:rsidR="0025431F" w:rsidRPr="00694E8E" w:rsidRDefault="0025431F" w:rsidP="0025431F">
      <w:pPr>
        <w:tabs>
          <w:tab w:val="left" w:pos="1820"/>
        </w:tabs>
        <w:spacing w:before="156" w:after="156"/>
        <w:rPr>
          <w:rFonts w:eastAsia="宋体" w:cs="Times New Roman"/>
          <w:b/>
          <w:bCs/>
          <w:sz w:val="24"/>
          <w:szCs w:val="24"/>
          <w:lang w:val="en-AU"/>
        </w:rPr>
      </w:pPr>
      <w:r w:rsidRPr="00FA58D0">
        <w:rPr>
          <w:rFonts w:eastAsia="宋体" w:cs="Times New Roman"/>
          <w:b/>
          <w:sz w:val="24"/>
          <w:szCs w:val="24"/>
          <w:lang w:val="en-AU"/>
        </w:rPr>
        <w:t>Title:</w:t>
      </w:r>
      <w:r w:rsidRPr="00FA58D0">
        <w:rPr>
          <w:rFonts w:eastAsia="宋体" w:cs="Times New Roman"/>
          <w:b/>
          <w:bCs/>
          <w:sz w:val="24"/>
          <w:szCs w:val="24"/>
          <w:lang w:val="en-AU"/>
        </w:rPr>
        <w:tab/>
      </w:r>
      <w:r w:rsidR="002D15D3">
        <w:rPr>
          <w:rFonts w:eastAsia="宋体" w:cs="Times New Roman"/>
          <w:b/>
          <w:bCs/>
          <w:sz w:val="24"/>
          <w:szCs w:val="24"/>
        </w:rPr>
        <w:t xml:space="preserve">Remaining </w:t>
      </w:r>
      <w:r w:rsidR="0032046D">
        <w:rPr>
          <w:rFonts w:eastAsia="宋体" w:cs="Times New Roman"/>
          <w:b/>
          <w:bCs/>
          <w:sz w:val="24"/>
          <w:szCs w:val="24"/>
        </w:rPr>
        <w:t>I</w:t>
      </w:r>
      <w:r w:rsidR="002D15D3">
        <w:rPr>
          <w:rFonts w:eastAsia="宋体" w:cs="Times New Roman"/>
          <w:b/>
          <w:bCs/>
          <w:sz w:val="24"/>
          <w:szCs w:val="24"/>
        </w:rPr>
        <w:t>ssues</w:t>
      </w:r>
      <w:r w:rsidRPr="008A1896">
        <w:rPr>
          <w:rFonts w:eastAsia="宋体" w:cs="Times New Roman" w:hint="eastAsia"/>
          <w:b/>
          <w:bCs/>
          <w:sz w:val="24"/>
          <w:szCs w:val="24"/>
        </w:rPr>
        <w:t xml:space="preserve"> on Measurement Reports Enhancements</w:t>
      </w:r>
    </w:p>
    <w:bookmarkEnd w:id="2"/>
    <w:bookmarkEnd w:id="3"/>
    <w:p w:rsidR="0025431F" w:rsidRPr="00FA58D0" w:rsidRDefault="0025431F" w:rsidP="0025431F">
      <w:pPr>
        <w:pBdr>
          <w:bottom w:val="single" w:sz="6" w:space="1" w:color="auto"/>
        </w:pBdr>
        <w:tabs>
          <w:tab w:val="left" w:pos="1820"/>
        </w:tabs>
        <w:spacing w:beforeLines="0" w:afterLines="0"/>
        <w:rPr>
          <w:rFonts w:eastAsia="宋体" w:cs="Times New Roman"/>
          <w:b/>
          <w:bCs/>
          <w:sz w:val="24"/>
          <w:szCs w:val="24"/>
          <w:lang w:val="en-AU"/>
        </w:rPr>
      </w:pPr>
      <w:r w:rsidRPr="00FA58D0">
        <w:rPr>
          <w:rFonts w:eastAsia="宋体" w:cs="Times New Roman"/>
          <w:b/>
          <w:sz w:val="24"/>
          <w:szCs w:val="24"/>
          <w:lang w:val="en-AU"/>
        </w:rPr>
        <w:t>Document for:</w:t>
      </w:r>
      <w:r w:rsidRPr="00FA58D0">
        <w:rPr>
          <w:rFonts w:eastAsia="宋体" w:cs="Times New Roman"/>
          <w:b/>
          <w:bCs/>
          <w:sz w:val="24"/>
          <w:szCs w:val="24"/>
          <w:lang w:val="en-AU"/>
        </w:rPr>
        <w:tab/>
        <w:t>Discussion</w:t>
      </w:r>
    </w:p>
    <w:p w:rsidR="0025431F" w:rsidRPr="00FA58D0" w:rsidRDefault="0025431F" w:rsidP="0025431F">
      <w:pPr>
        <w:pStyle w:val="1"/>
        <w:numPr>
          <w:ilvl w:val="0"/>
          <w:numId w:val="1"/>
        </w:numPr>
        <w:spacing w:before="156" w:after="156"/>
        <w:rPr>
          <w:rFonts w:eastAsia="宋体"/>
          <w:sz w:val="28"/>
          <w:szCs w:val="28"/>
        </w:rPr>
      </w:pPr>
      <w:r w:rsidRPr="00FA58D0">
        <w:rPr>
          <w:rFonts w:eastAsia="宋体"/>
          <w:sz w:val="28"/>
          <w:szCs w:val="28"/>
        </w:rPr>
        <w:t>Introduction</w:t>
      </w:r>
    </w:p>
    <w:p w:rsidR="0025431F" w:rsidRPr="0010706A" w:rsidRDefault="0025431F" w:rsidP="0025431F">
      <w:pPr>
        <w:spacing w:before="156" w:after="156"/>
      </w:pPr>
      <w:r>
        <w:t>In RAN2#12</w:t>
      </w:r>
      <w:r w:rsidR="00F656F3">
        <w:t>3</w:t>
      </w:r>
      <w:r>
        <w:t xml:space="preserve"> </w:t>
      </w:r>
      <w:r w:rsidRPr="0010706A">
        <w:t>the below agreements were made [1]:</w:t>
      </w:r>
    </w:p>
    <w:tbl>
      <w:tblPr>
        <w:tblStyle w:val="ab"/>
        <w:tblW w:w="0" w:type="auto"/>
        <w:tblInd w:w="0" w:type="dxa"/>
        <w:tblLook w:val="04A0" w:firstRow="1" w:lastRow="0" w:firstColumn="1" w:lastColumn="0" w:noHBand="0" w:noVBand="1"/>
      </w:tblPr>
      <w:tblGrid>
        <w:gridCol w:w="9346"/>
      </w:tblGrid>
      <w:tr w:rsidR="0025431F" w:rsidTr="006F0DED">
        <w:tc>
          <w:tcPr>
            <w:tcW w:w="9346" w:type="dxa"/>
          </w:tcPr>
          <w:p w:rsidR="00CA0CD6" w:rsidRPr="00CA0CD6" w:rsidRDefault="00CA0CD6" w:rsidP="00CA0CD6">
            <w:pPr>
              <w:pStyle w:val="a3"/>
              <w:numPr>
                <w:ilvl w:val="0"/>
                <w:numId w:val="14"/>
              </w:numPr>
              <w:ind w:firstLineChars="0"/>
              <w:rPr>
                <w:rStyle w:val="af0"/>
                <w:i w:val="0"/>
                <w:lang w:val="en-US"/>
              </w:rPr>
            </w:pPr>
            <w:r w:rsidRPr="00CA0CD6">
              <w:rPr>
                <w:rStyle w:val="af0"/>
                <w:i w:val="0"/>
                <w:lang w:val="en-US"/>
              </w:rPr>
              <w:t>New event type is introduced to implement both height-dependent MR configuration and combination of events</w:t>
            </w:r>
          </w:p>
          <w:p w:rsidR="00CA0CD6" w:rsidRPr="00CA0CD6" w:rsidRDefault="00CA0CD6" w:rsidP="00CA0CD6">
            <w:pPr>
              <w:pStyle w:val="a3"/>
              <w:numPr>
                <w:ilvl w:val="0"/>
                <w:numId w:val="14"/>
              </w:numPr>
              <w:ind w:firstLineChars="0"/>
              <w:rPr>
                <w:rStyle w:val="af0"/>
                <w:i w:val="0"/>
                <w:lang w:val="en-US"/>
              </w:rPr>
            </w:pPr>
            <w:r w:rsidRPr="00CA0CD6">
              <w:rPr>
                <w:rStyle w:val="af0"/>
                <w:i w:val="0"/>
                <w:lang w:val="en-US"/>
              </w:rPr>
              <w:t xml:space="preserve">The new event type includes only one of H1 or H2 thresholds. A hysteresis for each threshold will be introduced.  A single time to trigger for the event will be introduced. Rapporteur will implement the solution and we can come back next meeting if there are technical issues.  </w:t>
            </w:r>
          </w:p>
          <w:p w:rsidR="00CA0CD6" w:rsidRPr="00CA0CD6" w:rsidRDefault="00CA0CD6" w:rsidP="00CA0CD6">
            <w:pPr>
              <w:pStyle w:val="a3"/>
              <w:numPr>
                <w:ilvl w:val="0"/>
                <w:numId w:val="14"/>
              </w:numPr>
              <w:ind w:firstLineChars="0"/>
              <w:rPr>
                <w:rStyle w:val="af0"/>
                <w:i w:val="0"/>
                <w:lang w:val="en-US"/>
              </w:rPr>
            </w:pPr>
            <w:r w:rsidRPr="00CA0CD6">
              <w:rPr>
                <w:rStyle w:val="af0"/>
                <w:i w:val="0"/>
                <w:lang w:val="en-US"/>
              </w:rPr>
              <w:t xml:space="preserve">Event combination of H1/H2 with A3, A4, A5 will be support </w:t>
            </w:r>
          </w:p>
          <w:p w:rsidR="00CA0CD6" w:rsidRPr="00CA0CD6" w:rsidRDefault="00CA0CD6" w:rsidP="00CA0CD6">
            <w:pPr>
              <w:pStyle w:val="a3"/>
              <w:numPr>
                <w:ilvl w:val="0"/>
                <w:numId w:val="14"/>
              </w:numPr>
              <w:ind w:firstLineChars="0"/>
              <w:rPr>
                <w:rStyle w:val="af0"/>
                <w:i w:val="0"/>
                <w:lang w:val="en-US"/>
              </w:rPr>
            </w:pPr>
            <w:r w:rsidRPr="00CA0CD6">
              <w:rPr>
                <w:rStyle w:val="af0"/>
                <w:i w:val="0"/>
                <w:lang w:val="en-US"/>
              </w:rPr>
              <w:t xml:space="preserve">When the UE moves to a new height region with a different </w:t>
            </w:r>
            <w:proofErr w:type="spellStart"/>
            <w:r w:rsidRPr="00CA0CD6">
              <w:rPr>
                <w:rStyle w:val="af0"/>
                <w:i w:val="0"/>
                <w:lang w:val="en-US"/>
              </w:rPr>
              <w:t>numberOfTriggeringCells</w:t>
            </w:r>
            <w:proofErr w:type="spellEnd"/>
            <w:r w:rsidRPr="00CA0CD6">
              <w:rPr>
                <w:rStyle w:val="af0"/>
                <w:i w:val="0"/>
                <w:lang w:val="en-US"/>
              </w:rPr>
              <w:t xml:space="preserve"> value for one configured event, it is up to UE implementation whether the UE keeps the old measurement report or </w:t>
            </w:r>
            <w:proofErr w:type="spellStart"/>
            <w:r w:rsidRPr="00CA0CD6">
              <w:rPr>
                <w:rStyle w:val="af0"/>
                <w:i w:val="0"/>
                <w:lang w:val="en-US"/>
              </w:rPr>
              <w:t>cellstriggeredlist</w:t>
            </w:r>
            <w:proofErr w:type="spellEnd"/>
          </w:p>
          <w:p w:rsidR="00CA0CD6" w:rsidRPr="00CA0CD6" w:rsidRDefault="00CA0CD6" w:rsidP="00CA0CD6">
            <w:pPr>
              <w:pStyle w:val="a3"/>
              <w:numPr>
                <w:ilvl w:val="0"/>
                <w:numId w:val="14"/>
              </w:numPr>
              <w:ind w:firstLineChars="0"/>
              <w:rPr>
                <w:rStyle w:val="af0"/>
                <w:i w:val="0"/>
                <w:lang w:val="en-US"/>
              </w:rPr>
            </w:pPr>
            <w:r w:rsidRPr="00CA0CD6">
              <w:rPr>
                <w:rStyle w:val="af0"/>
                <w:i w:val="0"/>
                <w:lang w:val="en-US"/>
              </w:rPr>
              <w:t xml:space="preserve">At least 300m above ground level will be supported.  FFS if higher ranges can/need to be considered.  </w:t>
            </w:r>
          </w:p>
          <w:p w:rsidR="0025431F" w:rsidRPr="00CA0CD6" w:rsidRDefault="00752B85" w:rsidP="00CA0CD6">
            <w:pPr>
              <w:pStyle w:val="a3"/>
              <w:numPr>
                <w:ilvl w:val="0"/>
                <w:numId w:val="14"/>
              </w:numPr>
              <w:ind w:firstLineChars="0"/>
              <w:rPr>
                <w:iCs/>
                <w:lang w:val="en-US"/>
              </w:rPr>
            </w:pPr>
            <w:r w:rsidRPr="00CA0CD6">
              <w:rPr>
                <w:rStyle w:val="af0"/>
                <w:i w:val="0"/>
                <w:lang w:val="en-US"/>
              </w:rPr>
              <w:t>Signaling</w:t>
            </w:r>
            <w:r w:rsidR="00CA0CD6" w:rsidRPr="00CA0CD6">
              <w:rPr>
                <w:rStyle w:val="af0"/>
                <w:i w:val="0"/>
                <w:lang w:val="en-US"/>
              </w:rPr>
              <w:t xml:space="preserve"> should allow the network to simultaneously configure height-based event thresholds for the whole range of possible UE heights</w:t>
            </w:r>
          </w:p>
        </w:tc>
      </w:tr>
    </w:tbl>
    <w:p w:rsidR="0025431F" w:rsidRPr="00FA58D0" w:rsidRDefault="0025431F" w:rsidP="0025431F">
      <w:pPr>
        <w:spacing w:before="156" w:after="156"/>
      </w:pPr>
      <w:r w:rsidRPr="004F2A70">
        <w:t xml:space="preserve">This </w:t>
      </w:r>
      <w:r>
        <w:t>contribution</w:t>
      </w:r>
      <w:r w:rsidRPr="004F2A70">
        <w:t xml:space="preserve"> provides our considerations on </w:t>
      </w:r>
      <w:r w:rsidRPr="000D2549">
        <w:t>measurement reports</w:t>
      </w:r>
      <w:r w:rsidRPr="0065473B">
        <w:t xml:space="preserve"> </w:t>
      </w:r>
      <w:r w:rsidRPr="000D2549">
        <w:t>enhancements</w:t>
      </w:r>
      <w:r>
        <w:t xml:space="preserve">. </w:t>
      </w:r>
    </w:p>
    <w:p w:rsidR="0025431F" w:rsidRDefault="0025431F" w:rsidP="0025431F">
      <w:pPr>
        <w:pStyle w:val="1"/>
        <w:numPr>
          <w:ilvl w:val="0"/>
          <w:numId w:val="1"/>
        </w:numPr>
        <w:spacing w:before="156" w:after="156"/>
        <w:rPr>
          <w:rFonts w:eastAsia="宋体"/>
          <w:sz w:val="28"/>
          <w:szCs w:val="28"/>
        </w:rPr>
      </w:pPr>
      <w:r w:rsidRPr="00FA58D0">
        <w:rPr>
          <w:rFonts w:eastAsia="宋体"/>
          <w:sz w:val="28"/>
          <w:szCs w:val="28"/>
        </w:rPr>
        <w:t>Discussion</w:t>
      </w:r>
    </w:p>
    <w:p w:rsidR="00E71147" w:rsidRDefault="00E71147" w:rsidP="00E71147">
      <w:pPr>
        <w:pStyle w:val="2"/>
        <w:spacing w:before="156"/>
        <w:ind w:right="200"/>
        <w:rPr>
          <w:rFonts w:eastAsia="宋体"/>
          <w:iCs/>
        </w:rPr>
      </w:pPr>
      <w:r w:rsidRPr="007D303C">
        <w:rPr>
          <w:rFonts w:eastAsia="宋体"/>
        </w:rPr>
        <w:t xml:space="preserve">2.1 </w:t>
      </w:r>
      <w:r w:rsidR="00DF173F">
        <w:rPr>
          <w:rFonts w:eastAsia="宋体"/>
        </w:rPr>
        <w:t>J</w:t>
      </w:r>
      <w:r>
        <w:rPr>
          <w:rFonts w:eastAsia="宋体"/>
        </w:rPr>
        <w:t>oint</w:t>
      </w:r>
      <w:r w:rsidR="00BF73D3">
        <w:rPr>
          <w:rFonts w:eastAsia="宋体"/>
        </w:rPr>
        <w:t>ly</w:t>
      </w:r>
      <w:r>
        <w:rPr>
          <w:rFonts w:eastAsia="宋体"/>
        </w:rPr>
        <w:t xml:space="preserve"> use of </w:t>
      </w:r>
      <w:r w:rsidR="00E84E66">
        <w:rPr>
          <w:rFonts w:eastAsia="宋体"/>
        </w:rPr>
        <w:t>E</w:t>
      </w:r>
      <w:r>
        <w:rPr>
          <w:rFonts w:eastAsia="宋体"/>
        </w:rPr>
        <w:t>vent</w:t>
      </w:r>
      <w:r w:rsidR="00E84E66" w:rsidRPr="00E84E66">
        <w:rPr>
          <w:rFonts w:eastAsia="宋体"/>
        </w:rPr>
        <w:t xml:space="preserve"> </w:t>
      </w:r>
      <w:proofErr w:type="spellStart"/>
      <w:r w:rsidR="00E84E66">
        <w:rPr>
          <w:rFonts w:eastAsia="宋体"/>
        </w:rPr>
        <w:t>AxHx</w:t>
      </w:r>
      <w:proofErr w:type="spellEnd"/>
      <w:r>
        <w:rPr>
          <w:rFonts w:eastAsia="宋体"/>
        </w:rPr>
        <w:t xml:space="preserve"> and </w:t>
      </w:r>
      <w:r w:rsidRPr="00E71147">
        <w:rPr>
          <w:rFonts w:eastAsia="宋体"/>
          <w:iCs/>
        </w:rPr>
        <w:t xml:space="preserve">Height-dependent </w:t>
      </w:r>
      <w:r w:rsidR="008E118D" w:rsidRPr="00E84E66">
        <w:rPr>
          <w:rFonts w:eastAsia="宋体"/>
        </w:rPr>
        <w:t>SSB-</w:t>
      </w:r>
      <w:proofErr w:type="spellStart"/>
      <w:r w:rsidR="008E118D" w:rsidRPr="00E84E66">
        <w:rPr>
          <w:rFonts w:eastAsia="宋体"/>
        </w:rPr>
        <w:t>ToMeasure</w:t>
      </w:r>
      <w:proofErr w:type="spellEnd"/>
    </w:p>
    <w:p w:rsidR="00573547" w:rsidRDefault="00E84E66" w:rsidP="00E84E66">
      <w:pPr>
        <w:spacing w:before="156" w:after="156"/>
        <w:rPr>
          <w:rFonts w:eastAsia="宋体"/>
        </w:rPr>
      </w:pPr>
      <w:r w:rsidRPr="00E84E66">
        <w:rPr>
          <w:rFonts w:eastAsia="宋体"/>
        </w:rPr>
        <w:t xml:space="preserve">Based on current agreements, it is possible to configure </w:t>
      </w:r>
      <w:r w:rsidR="00A21F7B">
        <w:rPr>
          <w:rFonts w:eastAsia="宋体"/>
        </w:rPr>
        <w:t>e</w:t>
      </w:r>
      <w:r w:rsidR="00573547">
        <w:rPr>
          <w:rFonts w:eastAsia="宋体"/>
        </w:rPr>
        <w:t>vent</w:t>
      </w:r>
      <w:r w:rsidR="00573547" w:rsidRPr="00E84E66">
        <w:rPr>
          <w:rFonts w:eastAsia="宋体"/>
        </w:rPr>
        <w:t xml:space="preserve"> </w:t>
      </w:r>
      <w:proofErr w:type="spellStart"/>
      <w:r w:rsidR="00573547">
        <w:rPr>
          <w:rFonts w:eastAsia="宋体"/>
        </w:rPr>
        <w:t>AxHx</w:t>
      </w:r>
      <w:proofErr w:type="spellEnd"/>
      <w:r w:rsidR="00573547">
        <w:rPr>
          <w:rFonts w:eastAsia="宋体"/>
        </w:rPr>
        <w:t xml:space="preserve"> and </w:t>
      </w:r>
      <w:r w:rsidR="00573547" w:rsidRPr="00E84E66">
        <w:rPr>
          <w:rFonts w:eastAsia="宋体"/>
        </w:rPr>
        <w:t>height-dependent SSB-</w:t>
      </w:r>
      <w:proofErr w:type="spellStart"/>
      <w:r w:rsidR="00573547" w:rsidRPr="00E84E66">
        <w:rPr>
          <w:rFonts w:eastAsia="宋体"/>
        </w:rPr>
        <w:t>ToMeasure</w:t>
      </w:r>
      <w:proofErr w:type="spellEnd"/>
      <w:r w:rsidRPr="00E84E66">
        <w:rPr>
          <w:rFonts w:eastAsia="宋体"/>
        </w:rPr>
        <w:t xml:space="preserve"> </w:t>
      </w:r>
      <w:r w:rsidR="0053530C">
        <w:rPr>
          <w:rFonts w:eastAsia="宋体"/>
        </w:rPr>
        <w:t>simultaneously</w:t>
      </w:r>
      <w:r w:rsidR="00573547">
        <w:rPr>
          <w:rFonts w:eastAsia="宋体"/>
        </w:rPr>
        <w:t>.</w:t>
      </w:r>
      <w:r w:rsidR="00556199" w:rsidRPr="00556199">
        <w:rPr>
          <w:rFonts w:eastAsia="宋体"/>
        </w:rPr>
        <w:t xml:space="preserve"> </w:t>
      </w:r>
      <w:r w:rsidR="00556199" w:rsidRPr="00E84E66">
        <w:rPr>
          <w:rFonts w:eastAsia="宋体"/>
        </w:rPr>
        <w:t xml:space="preserve">Although the </w:t>
      </w:r>
      <w:proofErr w:type="spellStart"/>
      <w:r w:rsidR="00556199" w:rsidRPr="00E84E66">
        <w:rPr>
          <w:rFonts w:eastAsia="宋体"/>
        </w:rPr>
        <w:t>ReportCon</w:t>
      </w:r>
      <w:r w:rsidR="00823186">
        <w:rPr>
          <w:rFonts w:eastAsia="宋体"/>
        </w:rPr>
        <w:t>fig</w:t>
      </w:r>
      <w:proofErr w:type="spellEnd"/>
      <w:r w:rsidR="00823186">
        <w:rPr>
          <w:rFonts w:eastAsia="宋体"/>
        </w:rPr>
        <w:t xml:space="preserve"> is linked to </w:t>
      </w:r>
      <w:proofErr w:type="spellStart"/>
      <w:r w:rsidR="00823186">
        <w:rPr>
          <w:rFonts w:eastAsia="宋体"/>
        </w:rPr>
        <w:t>MeasObjectNR</w:t>
      </w:r>
      <w:proofErr w:type="spellEnd"/>
      <w:r w:rsidR="00556199" w:rsidRPr="00E84E66">
        <w:rPr>
          <w:rFonts w:eastAsia="宋体"/>
        </w:rPr>
        <w:t>,</w:t>
      </w:r>
      <w:r w:rsidR="00006F7D">
        <w:rPr>
          <w:rFonts w:eastAsia="宋体"/>
        </w:rPr>
        <w:t xml:space="preserve"> they are configured separately and </w:t>
      </w:r>
      <w:r w:rsidR="00A0726C" w:rsidRPr="00E84E66">
        <w:rPr>
          <w:rFonts w:eastAsia="宋体"/>
        </w:rPr>
        <w:t xml:space="preserve">the height ranges defined for </w:t>
      </w:r>
      <w:r w:rsidR="00A21F7B">
        <w:rPr>
          <w:rFonts w:eastAsia="宋体"/>
        </w:rPr>
        <w:t>e</w:t>
      </w:r>
      <w:r w:rsidR="00293BA7">
        <w:rPr>
          <w:rFonts w:eastAsia="宋体"/>
        </w:rPr>
        <w:t>vent</w:t>
      </w:r>
      <w:r w:rsidR="00293BA7" w:rsidRPr="00E84E66">
        <w:rPr>
          <w:rFonts w:eastAsia="宋体"/>
        </w:rPr>
        <w:t xml:space="preserve"> </w:t>
      </w:r>
      <w:proofErr w:type="spellStart"/>
      <w:r w:rsidR="00293BA7">
        <w:rPr>
          <w:rFonts w:eastAsia="宋体"/>
        </w:rPr>
        <w:t>AxHx</w:t>
      </w:r>
      <w:proofErr w:type="spellEnd"/>
      <w:r w:rsidR="00A0726C" w:rsidRPr="00E84E66">
        <w:rPr>
          <w:rFonts w:eastAsia="宋体"/>
        </w:rPr>
        <w:t xml:space="preserve"> and height-dependent SSB-</w:t>
      </w:r>
      <w:proofErr w:type="spellStart"/>
      <w:r w:rsidR="00A0726C" w:rsidRPr="00E84E66">
        <w:rPr>
          <w:rFonts w:eastAsia="宋体"/>
        </w:rPr>
        <w:t>ToMeasure</w:t>
      </w:r>
      <w:proofErr w:type="spellEnd"/>
      <w:r w:rsidR="00A0726C" w:rsidRPr="00E84E66">
        <w:rPr>
          <w:rFonts w:eastAsia="宋体"/>
        </w:rPr>
        <w:t xml:space="preserve"> take on different</w:t>
      </w:r>
      <w:r w:rsidR="00291E26">
        <w:rPr>
          <w:rFonts w:eastAsia="宋体"/>
        </w:rPr>
        <w:t xml:space="preserve"> form</w:t>
      </w:r>
      <w:r w:rsidR="00FE2161">
        <w:rPr>
          <w:rFonts w:eastAsia="宋体" w:hint="eastAsia"/>
        </w:rPr>
        <w:t>s</w:t>
      </w:r>
      <w:r w:rsidR="00291E26">
        <w:rPr>
          <w:rFonts w:eastAsia="宋体"/>
        </w:rPr>
        <w:t>.</w:t>
      </w:r>
      <w:r w:rsidR="00293BA7">
        <w:rPr>
          <w:rFonts w:eastAsia="宋体"/>
        </w:rPr>
        <w:t xml:space="preserve"> </w:t>
      </w:r>
      <w:r w:rsidR="00291E26">
        <w:rPr>
          <w:rFonts w:eastAsia="宋体"/>
        </w:rPr>
        <w:t>I</w:t>
      </w:r>
      <w:r w:rsidR="00293BA7">
        <w:rPr>
          <w:rFonts w:eastAsia="宋体"/>
        </w:rPr>
        <w:t xml:space="preserve">t is very likely that </w:t>
      </w:r>
      <w:r w:rsidR="00293BA7" w:rsidRPr="00E84E66">
        <w:rPr>
          <w:rFonts w:eastAsia="宋体"/>
        </w:rPr>
        <w:t>height range</w:t>
      </w:r>
      <w:r w:rsidR="00A21F7B">
        <w:rPr>
          <w:rFonts w:eastAsia="宋体"/>
        </w:rPr>
        <w:t xml:space="preserve"> of e</w:t>
      </w:r>
      <w:r w:rsidR="00293BA7">
        <w:rPr>
          <w:rFonts w:eastAsia="宋体"/>
        </w:rPr>
        <w:t>vent</w:t>
      </w:r>
      <w:r w:rsidR="00293BA7" w:rsidRPr="00E84E66">
        <w:rPr>
          <w:rFonts w:eastAsia="宋体"/>
        </w:rPr>
        <w:t xml:space="preserve"> </w:t>
      </w:r>
      <w:proofErr w:type="spellStart"/>
      <w:r w:rsidR="00293BA7">
        <w:rPr>
          <w:rFonts w:eastAsia="宋体"/>
        </w:rPr>
        <w:t>AxHx</w:t>
      </w:r>
      <w:proofErr w:type="spellEnd"/>
      <w:r w:rsidR="00293BA7" w:rsidRPr="00E84E66">
        <w:rPr>
          <w:rFonts w:eastAsia="宋体"/>
        </w:rPr>
        <w:t xml:space="preserve"> only partially overlaps </w:t>
      </w:r>
      <w:r w:rsidR="002339F9">
        <w:rPr>
          <w:rFonts w:eastAsia="宋体"/>
        </w:rPr>
        <w:t xml:space="preserve">height range for </w:t>
      </w:r>
      <w:r w:rsidR="00FE2161">
        <w:rPr>
          <w:rFonts w:eastAsia="宋体" w:hint="eastAsia"/>
          <w:iCs/>
        </w:rPr>
        <w:t>h</w:t>
      </w:r>
      <w:r w:rsidR="00597F65" w:rsidRPr="00E71147">
        <w:rPr>
          <w:rFonts w:eastAsia="宋体"/>
          <w:iCs/>
        </w:rPr>
        <w:t>eight-dependent</w:t>
      </w:r>
      <w:r w:rsidR="00597F65" w:rsidRPr="00E84E66">
        <w:rPr>
          <w:rFonts w:eastAsia="宋体"/>
        </w:rPr>
        <w:t xml:space="preserve"> </w:t>
      </w:r>
      <w:r w:rsidR="00293BA7" w:rsidRPr="00E84E66">
        <w:rPr>
          <w:rFonts w:eastAsia="宋体"/>
        </w:rPr>
        <w:t>SSB-</w:t>
      </w:r>
      <w:proofErr w:type="spellStart"/>
      <w:r w:rsidR="00293BA7" w:rsidRPr="00E84E66">
        <w:rPr>
          <w:rFonts w:eastAsia="宋体"/>
        </w:rPr>
        <w:t>ToMeasure</w:t>
      </w:r>
      <w:proofErr w:type="spellEnd"/>
      <w:r w:rsidR="00597F65">
        <w:rPr>
          <w:rFonts w:eastAsia="宋体"/>
        </w:rPr>
        <w:t xml:space="preserve"> parameters.</w:t>
      </w:r>
    </w:p>
    <w:p w:rsidR="00F82027" w:rsidRDefault="00B84D3B" w:rsidP="00E84E66">
      <w:pPr>
        <w:spacing w:before="156" w:after="156"/>
        <w:rPr>
          <w:rFonts w:eastAsia="宋体"/>
        </w:rPr>
      </w:pPr>
      <w:r>
        <w:rPr>
          <w:rFonts w:eastAsia="宋体"/>
        </w:rPr>
        <w:t>Here</w:t>
      </w:r>
      <w:r w:rsidR="00F82027">
        <w:rPr>
          <w:rFonts w:eastAsia="宋体"/>
        </w:rPr>
        <w:t xml:space="preserve"> we take the following </w:t>
      </w:r>
      <w:r w:rsidR="008B0F88">
        <w:rPr>
          <w:rFonts w:eastAsia="宋体"/>
        </w:rPr>
        <w:t xml:space="preserve">configuration in </w:t>
      </w:r>
      <w:r w:rsidR="00F82027">
        <w:rPr>
          <w:rFonts w:eastAsia="宋体"/>
        </w:rPr>
        <w:t>figure</w:t>
      </w:r>
      <w:r w:rsidR="008B0F88">
        <w:rPr>
          <w:rFonts w:eastAsia="宋体"/>
        </w:rPr>
        <w:t xml:space="preserve"> 2-1</w:t>
      </w:r>
      <w:r w:rsidR="00F82027">
        <w:rPr>
          <w:rFonts w:eastAsia="宋体"/>
        </w:rPr>
        <w:t xml:space="preserve"> as an example</w:t>
      </w:r>
      <w:r w:rsidR="00CF5D1E">
        <w:rPr>
          <w:rFonts w:eastAsia="宋体"/>
        </w:rPr>
        <w:t>:</w:t>
      </w:r>
      <w:r w:rsidR="00F82027">
        <w:rPr>
          <w:rFonts w:eastAsia="宋体"/>
        </w:rPr>
        <w:t xml:space="preserve"> For M</w:t>
      </w:r>
      <w:r w:rsidR="006B5A60">
        <w:rPr>
          <w:rFonts w:eastAsia="宋体"/>
        </w:rPr>
        <w:t>O parameters, there are two SSB</w:t>
      </w:r>
      <w:r w:rsidR="006B5A60">
        <w:rPr>
          <w:rFonts w:eastAsia="宋体" w:hint="eastAsia"/>
        </w:rPr>
        <w:t>-</w:t>
      </w:r>
      <w:proofErr w:type="spellStart"/>
      <w:r w:rsidR="00F82027">
        <w:rPr>
          <w:rFonts w:eastAsia="宋体"/>
        </w:rPr>
        <w:t>To</w:t>
      </w:r>
      <w:r w:rsidR="00F82027">
        <w:rPr>
          <w:rFonts w:eastAsia="宋体" w:hint="eastAsia"/>
        </w:rPr>
        <w:t>Me</w:t>
      </w:r>
      <w:r w:rsidR="00F82027">
        <w:rPr>
          <w:rFonts w:eastAsia="宋体"/>
        </w:rPr>
        <w:t>asure</w:t>
      </w:r>
      <w:proofErr w:type="spellEnd"/>
      <w:r w:rsidR="0023549F">
        <w:rPr>
          <w:rFonts w:eastAsia="宋体"/>
        </w:rPr>
        <w:t xml:space="preserve"> </w:t>
      </w:r>
      <w:r w:rsidR="0023549F">
        <w:rPr>
          <w:rFonts w:eastAsia="宋体" w:hint="eastAsia"/>
        </w:rPr>
        <w:t>parameters</w:t>
      </w:r>
      <w:r w:rsidR="00F82027">
        <w:rPr>
          <w:rFonts w:eastAsia="宋体"/>
        </w:rPr>
        <w:t xml:space="preserve"> </w:t>
      </w:r>
      <w:r w:rsidR="004D769F">
        <w:rPr>
          <w:rFonts w:eastAsia="宋体"/>
        </w:rPr>
        <w:t xml:space="preserve">associate to height range 1 and height range 2, </w:t>
      </w:r>
      <w:r w:rsidR="009E23CC" w:rsidRPr="009E23CC">
        <w:rPr>
          <w:rFonts w:eastAsia="宋体"/>
        </w:rPr>
        <w:t>respectively</w:t>
      </w:r>
      <w:r w:rsidR="004D769F">
        <w:rPr>
          <w:rFonts w:eastAsia="宋体"/>
        </w:rPr>
        <w:t>.</w:t>
      </w:r>
      <w:r w:rsidR="00A626B2">
        <w:rPr>
          <w:rFonts w:eastAsia="宋体"/>
        </w:rPr>
        <w:t xml:space="preserve"> For event A4H1, the height range is defined by H1 threshold.</w:t>
      </w:r>
      <w:r w:rsidR="00AA6FDD">
        <w:rPr>
          <w:rFonts w:eastAsia="宋体" w:hint="eastAsia"/>
        </w:rPr>
        <w:t xml:space="preserve"> </w:t>
      </w:r>
      <w:r w:rsidR="00540347">
        <w:rPr>
          <w:rFonts w:eastAsia="宋体"/>
        </w:rPr>
        <w:t>Then w</w:t>
      </w:r>
      <w:r w:rsidR="00636BD6">
        <w:rPr>
          <w:rFonts w:eastAsia="宋体"/>
        </w:rPr>
        <w:t>e can know that</w:t>
      </w:r>
      <w:r w:rsidR="00CF5D1E">
        <w:rPr>
          <w:rFonts w:eastAsia="宋体"/>
        </w:rPr>
        <w:t>, w</w:t>
      </w:r>
      <w:r w:rsidR="00921670">
        <w:rPr>
          <w:rFonts w:eastAsia="宋体"/>
        </w:rPr>
        <w:t>hen</w:t>
      </w:r>
      <w:r w:rsidR="00EC0F26">
        <w:rPr>
          <w:rFonts w:eastAsia="宋体"/>
        </w:rPr>
        <w:t xml:space="preserve"> evaluating e</w:t>
      </w:r>
      <w:r w:rsidR="00862AD1">
        <w:rPr>
          <w:rFonts w:eastAsia="宋体"/>
        </w:rPr>
        <w:t>vent A</w:t>
      </w:r>
      <w:r w:rsidR="00CF5D1E">
        <w:rPr>
          <w:rFonts w:eastAsia="宋体"/>
        </w:rPr>
        <w:t xml:space="preserve">4H1, UE will measure </w:t>
      </w:r>
      <w:r w:rsidR="005B3675">
        <w:rPr>
          <w:rFonts w:eastAsia="宋体"/>
        </w:rPr>
        <w:t xml:space="preserve">SSB </w:t>
      </w:r>
      <w:r w:rsidR="005B3675">
        <w:rPr>
          <w:rFonts w:eastAsia="宋体" w:hint="eastAsia"/>
        </w:rPr>
        <w:t>set</w:t>
      </w:r>
      <w:r w:rsidR="005B3675">
        <w:rPr>
          <w:rFonts w:eastAsia="宋体"/>
        </w:rPr>
        <w:t xml:space="preserve"> </w:t>
      </w:r>
      <w:r w:rsidR="005B3675">
        <w:rPr>
          <w:rFonts w:eastAsia="宋体" w:hint="eastAsia"/>
        </w:rPr>
        <w:t>1</w:t>
      </w:r>
      <w:r w:rsidR="00CF5D1E">
        <w:rPr>
          <w:rFonts w:eastAsia="宋体"/>
        </w:rPr>
        <w:t xml:space="preserve"> </w:t>
      </w:r>
      <w:r w:rsidR="00F42950">
        <w:rPr>
          <w:rFonts w:eastAsia="宋体"/>
        </w:rPr>
        <w:t xml:space="preserve">and take </w:t>
      </w:r>
      <w:r w:rsidR="008B0F88">
        <w:rPr>
          <w:rFonts w:eastAsia="宋体"/>
        </w:rPr>
        <w:t>it</w:t>
      </w:r>
      <w:r w:rsidR="00F42950">
        <w:rPr>
          <w:rFonts w:eastAsia="宋体"/>
        </w:rPr>
        <w:t xml:space="preserve"> into consideration </w:t>
      </w:r>
      <w:r w:rsidR="00CF5D1E">
        <w:rPr>
          <w:rFonts w:eastAsia="宋体"/>
        </w:rPr>
        <w:t xml:space="preserve">when the </w:t>
      </w:r>
      <w:r w:rsidR="00636BD6">
        <w:rPr>
          <w:rFonts w:eastAsia="宋体"/>
        </w:rPr>
        <w:t>flying</w:t>
      </w:r>
      <w:r w:rsidR="00CF5D1E">
        <w:rPr>
          <w:rFonts w:eastAsia="宋体"/>
        </w:rPr>
        <w:t xml:space="preserve"> altitud</w:t>
      </w:r>
      <w:r w:rsidR="00DF173F">
        <w:rPr>
          <w:rFonts w:eastAsia="宋体"/>
        </w:rPr>
        <w:t xml:space="preserve">e is between H_min1 and H_max1; also, UE will </w:t>
      </w:r>
      <w:r w:rsidR="0072119A">
        <w:rPr>
          <w:rFonts w:eastAsia="宋体"/>
        </w:rPr>
        <w:t xml:space="preserve">measure SSB </w:t>
      </w:r>
      <w:r w:rsidR="0072119A">
        <w:rPr>
          <w:rFonts w:eastAsia="宋体" w:hint="eastAsia"/>
        </w:rPr>
        <w:t>set</w:t>
      </w:r>
      <w:r w:rsidR="0021470D">
        <w:rPr>
          <w:rFonts w:eastAsia="宋体"/>
        </w:rPr>
        <w:t xml:space="preserve"> 2 and take </w:t>
      </w:r>
      <w:r w:rsidR="008B0F88">
        <w:rPr>
          <w:rFonts w:eastAsia="宋体"/>
        </w:rPr>
        <w:t>it</w:t>
      </w:r>
      <w:r w:rsidR="0021470D">
        <w:rPr>
          <w:rFonts w:eastAsia="宋体"/>
        </w:rPr>
        <w:t xml:space="preserve"> into consideration when the flying altitude is between H_min2 and H_max2</w:t>
      </w:r>
      <w:r w:rsidR="00946C5D">
        <w:rPr>
          <w:rFonts w:eastAsia="宋体"/>
        </w:rPr>
        <w:t>.</w:t>
      </w:r>
      <w:r w:rsidR="00245563">
        <w:rPr>
          <w:rFonts w:eastAsia="宋体"/>
        </w:rPr>
        <w:t xml:space="preserve"> However, for flying altitude lower than H1 threshold, no matter which set of SSB is being mea</w:t>
      </w:r>
      <w:r w:rsidR="0001561B">
        <w:rPr>
          <w:rFonts w:eastAsia="宋体"/>
        </w:rPr>
        <w:t xml:space="preserve">sured and evaluated, </w:t>
      </w:r>
      <w:r w:rsidR="00F80061">
        <w:rPr>
          <w:rFonts w:eastAsia="宋体"/>
        </w:rPr>
        <w:t>e</w:t>
      </w:r>
      <w:r w:rsidR="0001561B">
        <w:rPr>
          <w:rFonts w:eastAsia="宋体"/>
        </w:rPr>
        <w:t>ventA</w:t>
      </w:r>
      <w:r w:rsidR="0001561B">
        <w:rPr>
          <w:rFonts w:eastAsia="宋体" w:hint="eastAsia"/>
        </w:rPr>
        <w:t>4</w:t>
      </w:r>
      <w:r w:rsidR="00245563">
        <w:rPr>
          <w:rFonts w:eastAsia="宋体"/>
        </w:rPr>
        <w:t>H1 will never be trigge</w:t>
      </w:r>
      <w:r w:rsidR="009B0488">
        <w:rPr>
          <w:rFonts w:eastAsia="宋体"/>
        </w:rPr>
        <w:t>red.</w:t>
      </w:r>
    </w:p>
    <w:p w:rsidR="00573547" w:rsidRDefault="004E2801" w:rsidP="00431087">
      <w:pPr>
        <w:spacing w:before="156" w:after="156"/>
        <w:jc w:val="center"/>
      </w:pPr>
      <w:r>
        <w:object w:dxaOrig="8966" w:dyaOrig="110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95pt;height:225.6pt" o:ole="">
            <v:imagedata r:id="rId8" o:title=""/>
          </v:shape>
          <o:OLEObject Type="Embed" ProgID="Visio.Drawing.15" ShapeID="_x0000_i1025" DrawAspect="Content" ObjectID="_1757414534" r:id="rId9"/>
        </w:object>
      </w:r>
    </w:p>
    <w:p w:rsidR="00A175FC" w:rsidRDefault="00A175FC" w:rsidP="00431087">
      <w:pPr>
        <w:spacing w:before="156" w:after="156"/>
        <w:jc w:val="center"/>
        <w:rPr>
          <w:rFonts w:eastAsia="宋体"/>
        </w:rPr>
      </w:pPr>
      <w:r>
        <w:t xml:space="preserve">Figure </w:t>
      </w:r>
      <w:r w:rsidR="008B0F88">
        <w:t>2-</w:t>
      </w:r>
      <w:r>
        <w:t xml:space="preserve">1: </w:t>
      </w:r>
      <w:r w:rsidR="002A167D">
        <w:rPr>
          <w:rFonts w:eastAsia="宋体"/>
        </w:rPr>
        <w:t>Joint configuration of Event</w:t>
      </w:r>
      <w:r w:rsidR="002A167D" w:rsidRPr="00E84E66">
        <w:rPr>
          <w:rFonts w:eastAsia="宋体"/>
        </w:rPr>
        <w:t xml:space="preserve"> </w:t>
      </w:r>
      <w:proofErr w:type="spellStart"/>
      <w:r w:rsidR="002A167D">
        <w:rPr>
          <w:rFonts w:eastAsia="宋体"/>
        </w:rPr>
        <w:t>AxHx</w:t>
      </w:r>
      <w:proofErr w:type="spellEnd"/>
      <w:r w:rsidR="002A167D">
        <w:rPr>
          <w:rFonts w:eastAsia="宋体"/>
        </w:rPr>
        <w:t xml:space="preserve"> and </w:t>
      </w:r>
      <w:r w:rsidR="002A167D" w:rsidRPr="00E71147">
        <w:rPr>
          <w:rFonts w:eastAsia="宋体"/>
          <w:iCs/>
        </w:rPr>
        <w:t xml:space="preserve">Height-dependent </w:t>
      </w:r>
      <w:r w:rsidR="002A167D">
        <w:rPr>
          <w:rFonts w:eastAsia="宋体"/>
          <w:iCs/>
        </w:rPr>
        <w:t>SSB-</w:t>
      </w:r>
      <w:proofErr w:type="spellStart"/>
      <w:r w:rsidR="002A167D">
        <w:rPr>
          <w:rFonts w:eastAsia="宋体"/>
          <w:iCs/>
        </w:rPr>
        <w:t>ToMeasure</w:t>
      </w:r>
      <w:proofErr w:type="spellEnd"/>
    </w:p>
    <w:p w:rsidR="001371A3" w:rsidRPr="005C6AA5" w:rsidRDefault="0094113D" w:rsidP="00431087">
      <w:pPr>
        <w:pStyle w:val="1st-ob-YJ"/>
        <w:spacing w:before="156" w:after="156"/>
        <w:rPr>
          <w:rFonts w:eastAsia="宋体"/>
        </w:rPr>
      </w:pPr>
      <w:bookmarkStart w:id="4" w:name="_Toc146120801"/>
      <w:bookmarkStart w:id="5" w:name="_Toc146120804"/>
      <w:bookmarkStart w:id="6" w:name="_Toc146188718"/>
      <w:bookmarkStart w:id="7" w:name="_Toc146188722"/>
      <w:bookmarkStart w:id="8" w:name="_Toc146199402"/>
      <w:bookmarkStart w:id="9" w:name="_Toc146199406"/>
      <w:bookmarkStart w:id="10" w:name="_Toc146199410"/>
      <w:bookmarkStart w:id="11" w:name="_Toc146199414"/>
      <w:bookmarkStart w:id="12" w:name="_Toc146200037"/>
      <w:bookmarkStart w:id="13" w:name="_Toc146200041"/>
      <w:bookmarkStart w:id="14" w:name="_Toc146203268"/>
      <w:bookmarkStart w:id="15" w:name="_Toc146203272"/>
      <w:bookmarkStart w:id="16" w:name="_Toc146801789"/>
      <w:r>
        <w:rPr>
          <w:rFonts w:eastAsia="宋体"/>
        </w:rPr>
        <w:t xml:space="preserve">For jointly use of </w:t>
      </w:r>
      <w:r w:rsidR="00E2516F">
        <w:rPr>
          <w:rFonts w:eastAsia="宋体"/>
        </w:rPr>
        <w:t>e</w:t>
      </w:r>
      <w:r w:rsidR="00BF73D3">
        <w:rPr>
          <w:rFonts w:eastAsia="宋体"/>
        </w:rPr>
        <w:t>vent</w:t>
      </w:r>
      <w:r w:rsidR="00BF73D3" w:rsidRPr="00E84E66">
        <w:rPr>
          <w:rFonts w:eastAsia="宋体"/>
        </w:rPr>
        <w:t xml:space="preserve"> </w:t>
      </w:r>
      <w:proofErr w:type="spellStart"/>
      <w:r w:rsidR="00BF73D3">
        <w:rPr>
          <w:rFonts w:eastAsia="宋体"/>
        </w:rPr>
        <w:t>AxHx</w:t>
      </w:r>
      <w:proofErr w:type="spellEnd"/>
      <w:r w:rsidR="00BF73D3">
        <w:rPr>
          <w:rFonts w:eastAsia="宋体"/>
        </w:rPr>
        <w:t xml:space="preserve"> and </w:t>
      </w:r>
      <w:r w:rsidR="00E2516F">
        <w:rPr>
          <w:rFonts w:eastAsia="宋体"/>
          <w:iCs/>
        </w:rPr>
        <w:t>h</w:t>
      </w:r>
      <w:r w:rsidR="00BF73D3" w:rsidRPr="00E71147">
        <w:rPr>
          <w:rFonts w:eastAsia="宋体"/>
          <w:iCs/>
        </w:rPr>
        <w:t xml:space="preserve">eight-dependent </w:t>
      </w:r>
      <w:r w:rsidR="00D56671">
        <w:rPr>
          <w:rFonts w:eastAsia="宋体"/>
          <w:iCs/>
        </w:rPr>
        <w:t>SSB-</w:t>
      </w:r>
      <w:proofErr w:type="spellStart"/>
      <w:r w:rsidR="00D56671">
        <w:rPr>
          <w:rFonts w:eastAsia="宋体"/>
          <w:iCs/>
        </w:rPr>
        <w:t>ToMeasure</w:t>
      </w:r>
      <w:proofErr w:type="spellEnd"/>
      <w:r w:rsidR="007F7C4B">
        <w:rPr>
          <w:rFonts w:eastAsia="宋体"/>
          <w:iCs/>
        </w:rPr>
        <w:t xml:space="preserve">, </w:t>
      </w:r>
      <w:r w:rsidR="004E5419">
        <w:rPr>
          <w:rFonts w:eastAsia="宋体"/>
          <w:iCs/>
        </w:rPr>
        <w:t>n</w:t>
      </w:r>
      <w:r w:rsidR="00F87736">
        <w:rPr>
          <w:rFonts w:eastAsia="宋体"/>
          <w:iCs/>
        </w:rPr>
        <w:t>o matter which</w:t>
      </w:r>
      <w:r w:rsidR="004E5419">
        <w:rPr>
          <w:rFonts w:eastAsia="宋体"/>
          <w:iCs/>
        </w:rPr>
        <w:t xml:space="preserve"> </w:t>
      </w:r>
      <w:r w:rsidR="00F87736">
        <w:rPr>
          <w:rFonts w:eastAsia="宋体"/>
          <w:iCs/>
        </w:rPr>
        <w:t xml:space="preserve">set of SSB is </w:t>
      </w:r>
      <w:r w:rsidR="00F87736">
        <w:rPr>
          <w:rFonts w:eastAsia="宋体"/>
        </w:rPr>
        <w:t>being measured and evaluated</w:t>
      </w:r>
      <w:r w:rsidR="00F87736">
        <w:rPr>
          <w:rFonts w:eastAsia="宋体"/>
          <w:iCs/>
        </w:rPr>
        <w:t xml:space="preserve">, </w:t>
      </w:r>
      <w:proofErr w:type="spellStart"/>
      <w:r w:rsidR="00E2516F">
        <w:rPr>
          <w:rFonts w:eastAsia="宋体"/>
        </w:rPr>
        <w:t>e</w:t>
      </w:r>
      <w:r w:rsidR="00377BC1">
        <w:rPr>
          <w:rFonts w:eastAsia="宋体"/>
        </w:rPr>
        <w:t>ventAxHx</w:t>
      </w:r>
      <w:proofErr w:type="spellEnd"/>
      <w:r w:rsidR="0051595A">
        <w:rPr>
          <w:rFonts w:eastAsia="宋体"/>
        </w:rPr>
        <w:t xml:space="preserve"> will never be triggered</w:t>
      </w:r>
      <w:r w:rsidR="00F87736">
        <w:rPr>
          <w:rFonts w:eastAsia="宋体"/>
        </w:rPr>
        <w:t xml:space="preserve"> </w:t>
      </w:r>
      <w:r w:rsidR="00F87736" w:rsidRPr="007F7C4B">
        <w:rPr>
          <w:rFonts w:eastAsia="宋体"/>
          <w:iCs/>
        </w:rPr>
        <w:t xml:space="preserve">outside the </w:t>
      </w:r>
      <w:r w:rsidR="008C24FF" w:rsidRPr="007F7C4B">
        <w:rPr>
          <w:rFonts w:eastAsia="宋体"/>
          <w:iCs/>
        </w:rPr>
        <w:t xml:space="preserve">configured </w:t>
      </w:r>
      <w:r w:rsidR="00F87736" w:rsidRPr="007F7C4B">
        <w:rPr>
          <w:rFonts w:eastAsia="宋体"/>
          <w:iCs/>
        </w:rPr>
        <w:t>height range</w:t>
      </w:r>
      <w:bookmarkEnd w:id="4"/>
      <w:bookmarkEnd w:id="5"/>
      <w:r w:rsidR="00282F99">
        <w:rPr>
          <w:rFonts w:eastAsia="宋体" w:hint="eastAsia"/>
          <w:iCs/>
        </w:rPr>
        <w:t>.</w:t>
      </w:r>
      <w:bookmarkEnd w:id="6"/>
      <w:bookmarkEnd w:id="7"/>
      <w:bookmarkEnd w:id="8"/>
      <w:bookmarkEnd w:id="9"/>
      <w:bookmarkEnd w:id="10"/>
      <w:bookmarkEnd w:id="11"/>
      <w:bookmarkEnd w:id="12"/>
      <w:bookmarkEnd w:id="13"/>
      <w:bookmarkEnd w:id="14"/>
      <w:bookmarkEnd w:id="15"/>
      <w:bookmarkEnd w:id="16"/>
    </w:p>
    <w:p w:rsidR="00E71147" w:rsidRPr="006B7F04" w:rsidRDefault="004A40A8" w:rsidP="00E71147">
      <w:pPr>
        <w:spacing w:before="156" w:after="156"/>
        <w:rPr>
          <w:rFonts w:eastAsia="宋体"/>
        </w:rPr>
      </w:pPr>
      <w:r>
        <w:rPr>
          <w:rFonts w:eastAsia="宋体" w:hint="eastAsia"/>
        </w:rPr>
        <w:t>T</w:t>
      </w:r>
      <w:r>
        <w:rPr>
          <w:rFonts w:eastAsia="宋体"/>
        </w:rPr>
        <w:t xml:space="preserve">herefore, </w:t>
      </w:r>
      <w:r w:rsidR="00B23E63">
        <w:rPr>
          <w:rFonts w:eastAsia="宋体"/>
        </w:rPr>
        <w:t xml:space="preserve">this kind of configuration should be considered as </w:t>
      </w:r>
      <w:r w:rsidR="00F14E58" w:rsidRPr="00F14E58">
        <w:rPr>
          <w:rFonts w:eastAsia="宋体"/>
        </w:rPr>
        <w:t>redundant</w:t>
      </w:r>
      <w:r w:rsidR="006B7F04">
        <w:t xml:space="preserve">. </w:t>
      </w:r>
      <w:r w:rsidR="00FC2C46">
        <w:rPr>
          <w:rFonts w:eastAsia="宋体"/>
        </w:rPr>
        <w:t>For jointly use of Event</w:t>
      </w:r>
      <w:r w:rsidR="00FC2C46" w:rsidRPr="00E84E66">
        <w:rPr>
          <w:rFonts w:eastAsia="宋体"/>
        </w:rPr>
        <w:t xml:space="preserve"> </w:t>
      </w:r>
      <w:proofErr w:type="spellStart"/>
      <w:r w:rsidR="00FC2C46">
        <w:rPr>
          <w:rFonts w:eastAsia="宋体"/>
        </w:rPr>
        <w:t>AxHx</w:t>
      </w:r>
      <w:proofErr w:type="spellEnd"/>
      <w:r w:rsidR="00FC2C46">
        <w:rPr>
          <w:rFonts w:eastAsia="宋体"/>
        </w:rPr>
        <w:t xml:space="preserve"> and </w:t>
      </w:r>
      <w:r w:rsidR="000B54B7">
        <w:rPr>
          <w:rFonts w:eastAsia="宋体"/>
          <w:iCs/>
        </w:rPr>
        <w:t>h</w:t>
      </w:r>
      <w:r w:rsidR="00FC2C46" w:rsidRPr="00E71147">
        <w:rPr>
          <w:rFonts w:eastAsia="宋体"/>
          <w:iCs/>
        </w:rPr>
        <w:t xml:space="preserve">eight-dependent </w:t>
      </w:r>
      <w:r w:rsidR="00B7149B">
        <w:rPr>
          <w:rFonts w:eastAsia="宋体"/>
          <w:iCs/>
        </w:rPr>
        <w:t>SSB-</w:t>
      </w:r>
      <w:proofErr w:type="spellStart"/>
      <w:r w:rsidR="00B7149B">
        <w:rPr>
          <w:rFonts w:eastAsia="宋体"/>
          <w:iCs/>
        </w:rPr>
        <w:t>ToMeasure</w:t>
      </w:r>
      <w:proofErr w:type="spellEnd"/>
      <w:r w:rsidR="00FC2C46">
        <w:t>, i</w:t>
      </w:r>
      <w:r w:rsidR="006B7F04">
        <w:t>t will be more</w:t>
      </w:r>
      <w:r w:rsidR="00B23E63">
        <w:t xml:space="preserve"> efficient</w:t>
      </w:r>
      <w:r w:rsidR="006B7F04">
        <w:t xml:space="preserve"> </w:t>
      </w:r>
      <w:r w:rsidR="00235D73">
        <w:t>to</w:t>
      </w:r>
      <w:r w:rsidR="000B54B7">
        <w:t xml:space="preserve"> configure </w:t>
      </w:r>
      <w:r w:rsidR="006B7F04" w:rsidRPr="006B7F04">
        <w:t>height</w:t>
      </w:r>
      <w:r w:rsidR="000B54B7">
        <w:t xml:space="preserve">-dependent </w:t>
      </w:r>
      <w:r w:rsidR="000B54B7" w:rsidRPr="006B7F04">
        <w:t>SSB-</w:t>
      </w:r>
      <w:proofErr w:type="spellStart"/>
      <w:r w:rsidR="000B54B7" w:rsidRPr="006B7F04">
        <w:t>ToMeasure</w:t>
      </w:r>
      <w:proofErr w:type="spellEnd"/>
      <w:r w:rsidR="00235D73">
        <w:t xml:space="preserve"> parameters</w:t>
      </w:r>
      <w:r w:rsidR="006B7F04" w:rsidRPr="006B7F04">
        <w:t xml:space="preserve"> within the height range </w:t>
      </w:r>
      <w:r w:rsidR="00044B1B">
        <w:t>of</w:t>
      </w:r>
      <w:r w:rsidR="006B7F04" w:rsidRPr="006B7F04">
        <w:t xml:space="preserve"> </w:t>
      </w:r>
      <w:r w:rsidR="001E358E">
        <w:t>e</w:t>
      </w:r>
      <w:r w:rsidR="00044B1B">
        <w:t xml:space="preserve">vent </w:t>
      </w:r>
      <w:proofErr w:type="spellStart"/>
      <w:r w:rsidR="00044B1B">
        <w:t>AxHx</w:t>
      </w:r>
      <w:proofErr w:type="spellEnd"/>
      <w:r w:rsidR="00364003">
        <w:rPr>
          <w:rFonts w:asciiTheme="minorEastAsia" w:eastAsiaTheme="minorEastAsia" w:hAnsiTheme="minorEastAsia" w:hint="eastAsia"/>
        </w:rPr>
        <w:t>.</w:t>
      </w:r>
      <w:r w:rsidR="006B7F04" w:rsidRPr="006B7F04">
        <w:t xml:space="preserve"> </w:t>
      </w:r>
    </w:p>
    <w:p w:rsidR="006B7F04" w:rsidRPr="008E0D49" w:rsidRDefault="003D36EB" w:rsidP="00A639A5">
      <w:pPr>
        <w:pStyle w:val="1st-Proposal-YJ"/>
        <w:spacing w:before="156" w:after="156"/>
        <w:rPr>
          <w:rFonts w:eastAsia="宋体"/>
        </w:rPr>
      </w:pPr>
      <w:bookmarkStart w:id="17" w:name="_Toc146120802"/>
      <w:bookmarkStart w:id="18" w:name="_Toc146120805"/>
      <w:bookmarkStart w:id="19" w:name="_Toc146188719"/>
      <w:bookmarkStart w:id="20" w:name="_Toc146188723"/>
      <w:bookmarkStart w:id="21" w:name="_Toc146199403"/>
      <w:bookmarkStart w:id="22" w:name="_Toc146199407"/>
      <w:bookmarkStart w:id="23" w:name="_Toc146199411"/>
      <w:bookmarkStart w:id="24" w:name="_Toc146199415"/>
      <w:bookmarkStart w:id="25" w:name="_Toc146200038"/>
      <w:bookmarkStart w:id="26" w:name="_Toc146200042"/>
      <w:bookmarkStart w:id="27" w:name="_Toc146203269"/>
      <w:bookmarkStart w:id="28" w:name="_Toc146203273"/>
      <w:bookmarkStart w:id="29" w:name="_Toc146801790"/>
      <w:r>
        <w:rPr>
          <w:rFonts w:eastAsia="宋体"/>
        </w:rPr>
        <w:t>For jointly use of e</w:t>
      </w:r>
      <w:r w:rsidR="00A639A5">
        <w:rPr>
          <w:rFonts w:eastAsia="宋体"/>
        </w:rPr>
        <w:t>vent</w:t>
      </w:r>
      <w:r w:rsidR="00A639A5" w:rsidRPr="00E84E66">
        <w:rPr>
          <w:rFonts w:eastAsia="宋体"/>
        </w:rPr>
        <w:t xml:space="preserve"> </w:t>
      </w:r>
      <w:proofErr w:type="spellStart"/>
      <w:r w:rsidR="00A639A5">
        <w:rPr>
          <w:rFonts w:eastAsia="宋体"/>
        </w:rPr>
        <w:t>AxHx</w:t>
      </w:r>
      <w:proofErr w:type="spellEnd"/>
      <w:r w:rsidR="00A639A5">
        <w:rPr>
          <w:rFonts w:eastAsia="宋体"/>
        </w:rPr>
        <w:t xml:space="preserve"> and </w:t>
      </w:r>
      <w:r>
        <w:rPr>
          <w:rFonts w:eastAsia="宋体"/>
          <w:iCs/>
        </w:rPr>
        <w:t>h</w:t>
      </w:r>
      <w:r w:rsidR="00A639A5" w:rsidRPr="00E71147">
        <w:rPr>
          <w:rFonts w:eastAsia="宋体"/>
          <w:iCs/>
        </w:rPr>
        <w:t xml:space="preserve">eight-dependent </w:t>
      </w:r>
      <w:r w:rsidR="005623DD">
        <w:rPr>
          <w:rFonts w:eastAsia="宋体"/>
          <w:iCs/>
        </w:rPr>
        <w:t>SSB-</w:t>
      </w:r>
      <w:proofErr w:type="spellStart"/>
      <w:r w:rsidR="005623DD">
        <w:rPr>
          <w:rFonts w:eastAsia="宋体"/>
          <w:iCs/>
        </w:rPr>
        <w:t>ToMeasure</w:t>
      </w:r>
      <w:proofErr w:type="spellEnd"/>
      <w:r w:rsidR="00A639A5">
        <w:t xml:space="preserve">, </w:t>
      </w:r>
      <w:r w:rsidR="00913E66" w:rsidRPr="006B7F04">
        <w:t>height</w:t>
      </w:r>
      <w:r w:rsidR="00913E66">
        <w:t>-dependent</w:t>
      </w:r>
      <w:r w:rsidR="00C352C8">
        <w:t xml:space="preserve"> </w:t>
      </w:r>
      <w:r w:rsidR="00913E66" w:rsidRPr="006B7F04">
        <w:t>SSB-</w:t>
      </w:r>
      <w:proofErr w:type="spellStart"/>
      <w:r w:rsidR="00913E66" w:rsidRPr="006B7F04">
        <w:t>ToMeasure</w:t>
      </w:r>
      <w:proofErr w:type="spellEnd"/>
      <w:r w:rsidR="00A639A5" w:rsidRPr="006B7F04">
        <w:t xml:space="preserve"> </w:t>
      </w:r>
      <w:r w:rsidR="009F5926">
        <w:t xml:space="preserve">should </w:t>
      </w:r>
      <w:r w:rsidR="00A639A5" w:rsidRPr="006B7F04">
        <w:t>be</w:t>
      </w:r>
      <w:r w:rsidR="00913E66">
        <w:t xml:space="preserve"> configured</w:t>
      </w:r>
      <w:r w:rsidR="00A639A5" w:rsidRPr="006B7F04">
        <w:t xml:space="preserve"> within the height range </w:t>
      </w:r>
      <w:r w:rsidR="00A639A5">
        <w:t>of</w:t>
      </w:r>
      <w:r w:rsidR="00A639A5" w:rsidRPr="006B7F04">
        <w:t xml:space="preserve"> the </w:t>
      </w:r>
      <w:r w:rsidR="001E358E">
        <w:t>e</w:t>
      </w:r>
      <w:r w:rsidR="00A639A5">
        <w:t xml:space="preserve">vent </w:t>
      </w:r>
      <w:proofErr w:type="spellStart"/>
      <w:r w:rsidR="00A639A5">
        <w:t>AxHx</w:t>
      </w:r>
      <w:proofErr w:type="spellEnd"/>
      <w:r w:rsidR="00A72BCC">
        <w:t>.</w:t>
      </w:r>
      <w:bookmarkEnd w:id="17"/>
      <w:bookmarkEnd w:id="18"/>
      <w:bookmarkEnd w:id="19"/>
      <w:bookmarkEnd w:id="20"/>
      <w:bookmarkEnd w:id="21"/>
      <w:bookmarkEnd w:id="22"/>
      <w:bookmarkEnd w:id="23"/>
      <w:bookmarkEnd w:id="24"/>
      <w:bookmarkEnd w:id="25"/>
      <w:bookmarkEnd w:id="26"/>
      <w:bookmarkEnd w:id="27"/>
      <w:bookmarkEnd w:id="28"/>
      <w:bookmarkEnd w:id="29"/>
      <w:r w:rsidR="00A639A5" w:rsidRPr="006B7F04">
        <w:t xml:space="preserve"> </w:t>
      </w:r>
    </w:p>
    <w:p w:rsidR="008E0D49" w:rsidRPr="00A639A5" w:rsidRDefault="008E0D49" w:rsidP="008E0D49">
      <w:pPr>
        <w:pStyle w:val="1st-Proposal-YJ"/>
        <w:numPr>
          <w:ilvl w:val="0"/>
          <w:numId w:val="0"/>
        </w:numPr>
        <w:spacing w:before="156" w:after="156"/>
        <w:rPr>
          <w:rFonts w:eastAsia="宋体"/>
        </w:rPr>
      </w:pPr>
    </w:p>
    <w:p w:rsidR="0025431F" w:rsidRDefault="0025431F" w:rsidP="0025431F">
      <w:pPr>
        <w:pStyle w:val="2"/>
        <w:spacing w:before="156"/>
        <w:ind w:right="200"/>
        <w:rPr>
          <w:rStyle w:val="af0"/>
          <w:i w:val="0"/>
        </w:rPr>
      </w:pPr>
      <w:r>
        <w:rPr>
          <w:rFonts w:eastAsia="宋体"/>
        </w:rPr>
        <w:t>2.2</w:t>
      </w:r>
      <w:r w:rsidRPr="007D303C">
        <w:rPr>
          <w:rFonts w:eastAsia="宋体"/>
        </w:rPr>
        <w:t xml:space="preserve"> </w:t>
      </w:r>
      <w:r>
        <w:rPr>
          <w:rStyle w:val="af0"/>
          <w:i w:val="0"/>
        </w:rPr>
        <w:t>H</w:t>
      </w:r>
      <w:r w:rsidRPr="00761DA5">
        <w:rPr>
          <w:rStyle w:val="af0"/>
          <w:i w:val="0"/>
        </w:rPr>
        <w:t>eight-depend</w:t>
      </w:r>
      <w:r>
        <w:rPr>
          <w:rStyle w:val="af0"/>
          <w:i w:val="0"/>
        </w:rPr>
        <w:t>ent adjustment</w:t>
      </w:r>
      <w:r w:rsidR="00287875">
        <w:rPr>
          <w:rStyle w:val="af0"/>
          <w:i w:val="0"/>
        </w:rPr>
        <w:t xml:space="preserve"> for MO parameters</w:t>
      </w:r>
    </w:p>
    <w:p w:rsidR="00461A7E" w:rsidRDefault="00461A7E" w:rsidP="00461A7E">
      <w:pPr>
        <w:spacing w:before="156" w:after="156"/>
      </w:pPr>
      <w:r>
        <w:t>After receiving multiple SSB-</w:t>
      </w:r>
      <w:proofErr w:type="spellStart"/>
      <w:r>
        <w:t>ToMeasure</w:t>
      </w:r>
      <w:proofErr w:type="spellEnd"/>
      <w:r>
        <w:t xml:space="preserve"> for different height ranges</w:t>
      </w:r>
      <w:r>
        <w:rPr>
          <w:rFonts w:eastAsiaTheme="minorEastAsia"/>
        </w:rPr>
        <w:t xml:space="preserve"> </w:t>
      </w:r>
      <w:r>
        <w:t>from the network, UE may need to switch between different configurations due to</w:t>
      </w:r>
      <w:r w:rsidR="008345F9">
        <w:t xml:space="preserve"> vertical moving</w:t>
      </w:r>
      <w:r>
        <w:t xml:space="preserve"> </w:t>
      </w:r>
      <w:r w:rsidR="00BB0E0B">
        <w:t>hence</w:t>
      </w:r>
      <w:r w:rsidR="00236822">
        <w:t xml:space="preserve"> </w:t>
      </w:r>
      <w:r>
        <w:t xml:space="preserve">how </w:t>
      </w:r>
      <w:r w:rsidR="003433FF">
        <w:t>to prevent ping-</w:t>
      </w:r>
      <w:r w:rsidRPr="00FF6A79">
        <w:t>pong</w:t>
      </w:r>
      <w:r>
        <w:t xml:space="preserve"> should be considered.</w:t>
      </w:r>
    </w:p>
    <w:p w:rsidR="00461A7E" w:rsidRDefault="008345F9" w:rsidP="00461A7E">
      <w:pPr>
        <w:spacing w:before="156" w:after="156"/>
        <w:rPr>
          <w:rFonts w:eastAsiaTheme="minorEastAsia"/>
        </w:rPr>
      </w:pPr>
      <w:r>
        <w:rPr>
          <w:rFonts w:eastAsiaTheme="minorEastAsia" w:hint="eastAsia"/>
        </w:rPr>
        <w:t>A</w:t>
      </w:r>
      <w:r>
        <w:rPr>
          <w:rFonts w:eastAsiaTheme="minorEastAsia"/>
        </w:rPr>
        <w:t xml:space="preserve"> method similar to </w:t>
      </w:r>
      <w:proofErr w:type="spellStart"/>
      <w:r w:rsidR="0077542F">
        <w:rPr>
          <w:rFonts w:eastAsiaTheme="minorEastAsia"/>
        </w:rPr>
        <w:t>t</w:t>
      </w:r>
      <w:r>
        <w:rPr>
          <w:rFonts w:eastAsiaTheme="minorEastAsia"/>
        </w:rPr>
        <w:t>imeToTrigger</w:t>
      </w:r>
      <w:proofErr w:type="spellEnd"/>
      <w:r>
        <w:rPr>
          <w:rFonts w:eastAsiaTheme="minorEastAsia"/>
        </w:rPr>
        <w:t xml:space="preserve"> for </w:t>
      </w:r>
      <w:r w:rsidR="00470DFC">
        <w:rPr>
          <w:rFonts w:eastAsiaTheme="minorEastAsia"/>
        </w:rPr>
        <w:t>measurement event</w:t>
      </w:r>
      <w:r w:rsidR="00BB0E0B">
        <w:rPr>
          <w:rFonts w:eastAsiaTheme="minorEastAsia"/>
        </w:rPr>
        <w:t>s</w:t>
      </w:r>
      <w:r w:rsidR="00470DFC">
        <w:rPr>
          <w:rFonts w:eastAsiaTheme="minorEastAsia"/>
        </w:rPr>
        <w:t xml:space="preserve"> can </w:t>
      </w:r>
      <w:r w:rsidR="00BB0E0B">
        <w:rPr>
          <w:rFonts w:eastAsiaTheme="minorEastAsia"/>
        </w:rPr>
        <w:t xml:space="preserve">also </w:t>
      </w:r>
      <w:r w:rsidR="00470DFC">
        <w:rPr>
          <w:rFonts w:eastAsiaTheme="minorEastAsia"/>
        </w:rPr>
        <w:t>be used here</w:t>
      </w:r>
      <w:r w:rsidR="005F36E8">
        <w:rPr>
          <w:rFonts w:eastAsiaTheme="minorEastAsia"/>
        </w:rPr>
        <w:t xml:space="preserve">: for example, if </w:t>
      </w:r>
      <w:r w:rsidR="005F36E8" w:rsidRPr="005F36E8">
        <w:rPr>
          <w:rFonts w:eastAsiaTheme="minorEastAsia"/>
        </w:rPr>
        <w:t xml:space="preserve">UE </w:t>
      </w:r>
      <w:r w:rsidR="005F36E8">
        <w:rPr>
          <w:rFonts w:eastAsiaTheme="minorEastAsia"/>
        </w:rPr>
        <w:t>enters a configured height range which</w:t>
      </w:r>
      <w:r w:rsidR="005F36E8" w:rsidRPr="005F36E8">
        <w:rPr>
          <w:rFonts w:eastAsiaTheme="minorEastAsia"/>
        </w:rPr>
        <w:t xml:space="preserve"> </w:t>
      </w:r>
      <w:r w:rsidR="00170537">
        <w:rPr>
          <w:rFonts w:eastAsiaTheme="minorEastAsia"/>
        </w:rPr>
        <w:t>corresponds</w:t>
      </w:r>
      <w:r w:rsidR="0077542F">
        <w:rPr>
          <w:rFonts w:eastAsiaTheme="minorEastAsia"/>
        </w:rPr>
        <w:t xml:space="preserve"> </w:t>
      </w:r>
      <w:r w:rsidR="00170537">
        <w:rPr>
          <w:rFonts w:eastAsiaTheme="minorEastAsia"/>
        </w:rPr>
        <w:t>to</w:t>
      </w:r>
      <w:r w:rsidR="0077542F">
        <w:rPr>
          <w:rFonts w:eastAsiaTheme="minorEastAsia"/>
        </w:rPr>
        <w:t xml:space="preserve"> a </w:t>
      </w:r>
      <w:r w:rsidR="005F36E8" w:rsidRPr="005F36E8">
        <w:rPr>
          <w:rFonts w:eastAsiaTheme="minorEastAsia"/>
        </w:rPr>
        <w:t xml:space="preserve">different </w:t>
      </w:r>
      <w:r w:rsidR="0077542F">
        <w:t>SSB-</w:t>
      </w:r>
      <w:proofErr w:type="spellStart"/>
      <w:r w:rsidR="0077542F">
        <w:t>ToMeasure</w:t>
      </w:r>
      <w:proofErr w:type="spellEnd"/>
      <w:r w:rsidR="0077542F" w:rsidRPr="005F36E8">
        <w:rPr>
          <w:rFonts w:eastAsiaTheme="minorEastAsia"/>
        </w:rPr>
        <w:t xml:space="preserve"> </w:t>
      </w:r>
      <w:r w:rsidR="0077542F">
        <w:rPr>
          <w:rFonts w:eastAsiaTheme="minorEastAsia"/>
        </w:rPr>
        <w:t xml:space="preserve">parameter </w:t>
      </w:r>
      <w:r w:rsidR="00170537">
        <w:rPr>
          <w:rFonts w:eastAsiaTheme="minorEastAsia"/>
        </w:rPr>
        <w:t>from</w:t>
      </w:r>
      <w:r w:rsidR="0077542F">
        <w:rPr>
          <w:rFonts w:eastAsiaTheme="minorEastAsia"/>
        </w:rPr>
        <w:t xml:space="preserve"> the one</w:t>
      </w:r>
      <w:r w:rsidR="005F36E8" w:rsidRPr="005F36E8">
        <w:rPr>
          <w:rFonts w:eastAsiaTheme="minorEastAsia"/>
        </w:rPr>
        <w:t xml:space="preserve"> </w:t>
      </w:r>
      <w:r w:rsidR="004D6E09">
        <w:rPr>
          <w:rFonts w:eastAsiaTheme="minorEastAsia"/>
        </w:rPr>
        <w:t xml:space="preserve">used </w:t>
      </w:r>
      <w:r w:rsidR="005F36E8" w:rsidRPr="005F36E8">
        <w:rPr>
          <w:rFonts w:eastAsiaTheme="minorEastAsia"/>
        </w:rPr>
        <w:t xml:space="preserve">previously for </w:t>
      </w:r>
      <w:r w:rsidR="0077542F">
        <w:rPr>
          <w:rFonts w:eastAsiaTheme="minorEastAsia"/>
        </w:rPr>
        <w:t xml:space="preserve">a </w:t>
      </w:r>
      <w:r w:rsidR="005F36E8" w:rsidRPr="005F36E8">
        <w:rPr>
          <w:rFonts w:eastAsiaTheme="minorEastAsia"/>
        </w:rPr>
        <w:t xml:space="preserve">period </w:t>
      </w:r>
      <w:r w:rsidR="0077542F">
        <w:rPr>
          <w:rFonts w:eastAsiaTheme="minorEastAsia"/>
        </w:rPr>
        <w:t>time</w:t>
      </w:r>
      <w:r w:rsidR="00F321EA">
        <w:rPr>
          <w:rFonts w:eastAsiaTheme="minorEastAsia"/>
        </w:rPr>
        <w:t xml:space="preserve">, UE switch the </w:t>
      </w:r>
      <w:r w:rsidR="005B04A4">
        <w:t>SSB-</w:t>
      </w:r>
      <w:proofErr w:type="spellStart"/>
      <w:r w:rsidR="005B04A4">
        <w:t>ToMeasure</w:t>
      </w:r>
      <w:proofErr w:type="spellEnd"/>
      <w:r w:rsidR="00F321EA">
        <w:rPr>
          <w:rFonts w:eastAsiaTheme="minorEastAsia"/>
        </w:rPr>
        <w:t xml:space="preserve"> parameter.</w:t>
      </w:r>
    </w:p>
    <w:p w:rsidR="003D6BD9" w:rsidRPr="003D6BD9" w:rsidRDefault="00A26AE4" w:rsidP="00413CCC">
      <w:pPr>
        <w:pStyle w:val="1st-Proposal-YJ"/>
        <w:spacing w:before="156" w:after="156"/>
        <w:rPr>
          <w:rFonts w:eastAsiaTheme="minorEastAsia"/>
        </w:rPr>
      </w:pPr>
      <w:bookmarkStart w:id="30" w:name="_Toc146188720"/>
      <w:bookmarkStart w:id="31" w:name="_Toc146188724"/>
      <w:bookmarkStart w:id="32" w:name="_Toc146199404"/>
      <w:bookmarkStart w:id="33" w:name="_Toc146199408"/>
      <w:bookmarkStart w:id="34" w:name="_Toc146199412"/>
      <w:bookmarkStart w:id="35" w:name="_Toc146199416"/>
      <w:bookmarkStart w:id="36" w:name="_Toc146200039"/>
      <w:bookmarkStart w:id="37" w:name="_Toc146200043"/>
      <w:bookmarkStart w:id="38" w:name="_Toc146203270"/>
      <w:bookmarkStart w:id="39" w:name="_Toc146203274"/>
      <w:bookmarkStart w:id="40" w:name="_Toc146801791"/>
      <w:r>
        <w:rPr>
          <w:rFonts w:eastAsiaTheme="minorEastAsia"/>
        </w:rPr>
        <w:t xml:space="preserve">Apply </w:t>
      </w:r>
      <w:proofErr w:type="spellStart"/>
      <w:r w:rsidR="003E5B44">
        <w:rPr>
          <w:rFonts w:eastAsiaTheme="minorEastAsia"/>
        </w:rPr>
        <w:t>t</w:t>
      </w:r>
      <w:r>
        <w:rPr>
          <w:rFonts w:eastAsiaTheme="minorEastAsia"/>
        </w:rPr>
        <w:t>imeToTrigger</w:t>
      </w:r>
      <w:proofErr w:type="spellEnd"/>
      <w:r>
        <w:rPr>
          <w:rFonts w:eastAsiaTheme="minorEastAsia"/>
        </w:rPr>
        <w:t xml:space="preserve"> mechanism </w:t>
      </w:r>
      <w:r w:rsidR="00BB0E0B">
        <w:rPr>
          <w:rFonts w:eastAsiaTheme="minorEastAsia"/>
        </w:rPr>
        <w:t>to</w:t>
      </w:r>
      <w:r>
        <w:rPr>
          <w:rFonts w:eastAsiaTheme="minorEastAsia"/>
        </w:rPr>
        <w:t xml:space="preserve"> height-dependent SSB-</w:t>
      </w:r>
      <w:proofErr w:type="spellStart"/>
      <w:r>
        <w:rPr>
          <w:rFonts w:eastAsiaTheme="minorEastAsia"/>
        </w:rPr>
        <w:t>ToMeasure</w:t>
      </w:r>
      <w:proofErr w:type="spellEnd"/>
      <w:r w:rsidR="00BB0E0B">
        <w:rPr>
          <w:rFonts w:eastAsiaTheme="minorEastAsia"/>
        </w:rPr>
        <w:t xml:space="preserve"> parameter switching</w:t>
      </w:r>
      <w:r>
        <w:rPr>
          <w:rFonts w:eastAsiaTheme="minorEastAsia"/>
        </w:rPr>
        <w:t xml:space="preserve">: if </w:t>
      </w:r>
      <w:r w:rsidRPr="005F36E8">
        <w:rPr>
          <w:rFonts w:eastAsiaTheme="minorEastAsia"/>
        </w:rPr>
        <w:t xml:space="preserve">UE </w:t>
      </w:r>
      <w:r>
        <w:rPr>
          <w:rFonts w:eastAsiaTheme="minorEastAsia"/>
        </w:rPr>
        <w:t>enters a configured height range which</w:t>
      </w:r>
      <w:r w:rsidRPr="005F36E8">
        <w:rPr>
          <w:rFonts w:eastAsiaTheme="minorEastAsia"/>
        </w:rPr>
        <w:t xml:space="preserve"> </w:t>
      </w:r>
      <w:r>
        <w:rPr>
          <w:rFonts w:eastAsiaTheme="minorEastAsia"/>
        </w:rPr>
        <w:t xml:space="preserve">corresponds to a </w:t>
      </w:r>
      <w:r w:rsidRPr="005F36E8">
        <w:rPr>
          <w:rFonts w:eastAsiaTheme="minorEastAsia"/>
        </w:rPr>
        <w:t xml:space="preserve">different </w:t>
      </w:r>
      <w:r>
        <w:t>SSB-</w:t>
      </w:r>
      <w:proofErr w:type="spellStart"/>
      <w:r>
        <w:t>ToMeasure</w:t>
      </w:r>
      <w:proofErr w:type="spellEnd"/>
      <w:r w:rsidRPr="005F36E8">
        <w:rPr>
          <w:rFonts w:eastAsiaTheme="minorEastAsia"/>
        </w:rPr>
        <w:t xml:space="preserve"> </w:t>
      </w:r>
      <w:r>
        <w:rPr>
          <w:rFonts w:eastAsiaTheme="minorEastAsia"/>
        </w:rPr>
        <w:t>parameter from the one</w:t>
      </w:r>
      <w:r w:rsidRPr="005F36E8">
        <w:rPr>
          <w:rFonts w:eastAsiaTheme="minorEastAsia"/>
        </w:rPr>
        <w:t xml:space="preserve"> </w:t>
      </w:r>
      <w:r>
        <w:rPr>
          <w:rFonts w:eastAsiaTheme="minorEastAsia"/>
        </w:rPr>
        <w:t xml:space="preserve">used </w:t>
      </w:r>
      <w:r w:rsidRPr="005F36E8">
        <w:rPr>
          <w:rFonts w:eastAsiaTheme="minorEastAsia"/>
        </w:rPr>
        <w:t xml:space="preserve">previously for </w:t>
      </w:r>
      <w:r>
        <w:rPr>
          <w:rFonts w:eastAsiaTheme="minorEastAsia"/>
        </w:rPr>
        <w:t xml:space="preserve">a </w:t>
      </w:r>
      <w:r w:rsidRPr="005F36E8">
        <w:rPr>
          <w:rFonts w:eastAsiaTheme="minorEastAsia"/>
        </w:rPr>
        <w:t xml:space="preserve">period </w:t>
      </w:r>
      <w:r>
        <w:rPr>
          <w:rFonts w:eastAsiaTheme="minorEastAsia"/>
        </w:rPr>
        <w:t xml:space="preserve">time, UE switch the </w:t>
      </w:r>
      <w:r>
        <w:t>SSB-</w:t>
      </w:r>
      <w:proofErr w:type="spellStart"/>
      <w:r>
        <w:t>ToMeasure</w:t>
      </w:r>
      <w:proofErr w:type="spellEnd"/>
      <w:r>
        <w:rPr>
          <w:rFonts w:eastAsiaTheme="minorEastAsia"/>
        </w:rPr>
        <w:t xml:space="preserve"> parameter</w:t>
      </w:r>
      <w:bookmarkEnd w:id="30"/>
      <w:bookmarkEnd w:id="31"/>
      <w:r w:rsidR="00C6122D">
        <w:rPr>
          <w:rFonts w:eastAsiaTheme="minorEastAsia"/>
        </w:rPr>
        <w:t>.</w:t>
      </w:r>
      <w:bookmarkEnd w:id="32"/>
      <w:bookmarkEnd w:id="33"/>
      <w:bookmarkEnd w:id="34"/>
      <w:bookmarkEnd w:id="35"/>
      <w:bookmarkEnd w:id="36"/>
      <w:bookmarkEnd w:id="37"/>
      <w:bookmarkEnd w:id="38"/>
      <w:bookmarkEnd w:id="39"/>
      <w:bookmarkEnd w:id="40"/>
    </w:p>
    <w:p w:rsidR="0025431F" w:rsidRDefault="003D6BD9" w:rsidP="0025431F">
      <w:pPr>
        <w:spacing w:before="156" w:after="156"/>
      </w:pPr>
      <w:r>
        <w:t>Another issue is that</w:t>
      </w:r>
      <w:r w:rsidR="00461A7E">
        <w:t xml:space="preserve"> network need to keep align with</w:t>
      </w:r>
      <w:r w:rsidR="00461A7E" w:rsidRPr="008F0400">
        <w:t xml:space="preserve"> </w:t>
      </w:r>
      <w:r w:rsidR="00461A7E">
        <w:t>UAV UE on what the actual configuration the UE currently uses.</w:t>
      </w:r>
      <w:bookmarkStart w:id="41" w:name="_Toc72163958"/>
      <w:bookmarkStart w:id="42" w:name="_Toc72164083"/>
      <w:bookmarkStart w:id="43" w:name="_Toc72164151"/>
      <w:bookmarkStart w:id="44" w:name="_Toc72164281"/>
      <w:bookmarkStart w:id="45" w:name="_Toc72166021"/>
      <w:bookmarkStart w:id="46" w:name="_Toc72166096"/>
      <w:bookmarkStart w:id="47" w:name="_Toc72166120"/>
      <w:bookmarkStart w:id="48" w:name="_Toc72166132"/>
      <w:bookmarkStart w:id="49" w:name="_Toc72166144"/>
      <w:bookmarkStart w:id="50" w:name="_Toc72166215"/>
      <w:bookmarkStart w:id="51" w:name="_Toc72166223"/>
      <w:bookmarkStart w:id="52" w:name="_Toc72764097"/>
      <w:bookmarkStart w:id="53" w:name="_Toc72764105"/>
      <w:bookmarkStart w:id="54" w:name="_Toc72764113"/>
      <w:bookmarkStart w:id="55" w:name="_Toc72764121"/>
      <w:r w:rsidR="00A26AE4">
        <w:rPr>
          <w:rFonts w:eastAsiaTheme="minorEastAsia"/>
        </w:rPr>
        <w:t xml:space="preserve"> </w:t>
      </w:r>
      <w:r w:rsidR="0025431F">
        <w:t>From our perspective, network can track the height of the UE roughly by height-dependent measurement reporting. Upon receiving the measurement report triggered by UE height, the network will know the altitude of the UAV UE so that it may also aware of the configuration the UAV UE applies. In that case, the measurement configuration switch need to occur based on the height-dependent measurement event or the threshold of the height-dependent measurement event need to be align with the height boundary of applying the measurement configuration switch.</w:t>
      </w:r>
    </w:p>
    <w:p w:rsidR="0025431F" w:rsidRDefault="0025431F" w:rsidP="0025431F">
      <w:pPr>
        <w:spacing w:before="156" w:after="156"/>
      </w:pPr>
      <w:r>
        <w:lastRenderedPageBreak/>
        <w:t>Another way to keep the alignment is to explicitly report to the network upon switching between measurement configurations. E.g. Similar to what we have done in RLM/BFD measurement relaxation, which UE need to provide an indication to the NW upon change of its relaxation state for RLM/BFD measurements.</w:t>
      </w:r>
    </w:p>
    <w:p w:rsidR="00CA0B16" w:rsidRPr="00FE2161" w:rsidRDefault="0025431F" w:rsidP="00CA0B16">
      <w:pPr>
        <w:pStyle w:val="1st-Proposal-YJ"/>
        <w:spacing w:before="156" w:after="156"/>
      </w:pPr>
      <w:bookmarkStart w:id="56" w:name="_Toc126830712"/>
      <w:bookmarkStart w:id="57" w:name="_Toc126832492"/>
      <w:bookmarkStart w:id="58" w:name="_Toc126832554"/>
      <w:bookmarkStart w:id="59" w:name="_Toc126939735"/>
      <w:bookmarkStart w:id="60" w:name="_Toc126940822"/>
      <w:bookmarkStart w:id="61" w:name="_Toc127456274"/>
      <w:bookmarkStart w:id="62" w:name="_Toc131064292"/>
      <w:bookmarkStart w:id="63" w:name="_Toc131435762"/>
      <w:bookmarkStart w:id="64" w:name="_Toc131520777"/>
      <w:bookmarkStart w:id="65" w:name="_Toc131689043"/>
      <w:bookmarkStart w:id="66" w:name="_Toc134449731"/>
      <w:bookmarkStart w:id="67" w:name="_Toc134449739"/>
      <w:bookmarkStart w:id="68" w:name="_Toc134449783"/>
      <w:bookmarkStart w:id="69" w:name="_Toc134452220"/>
      <w:bookmarkStart w:id="70" w:name="_Toc134452280"/>
      <w:bookmarkStart w:id="71" w:name="_Toc134452288"/>
      <w:bookmarkStart w:id="72" w:name="_Toc134455905"/>
      <w:bookmarkStart w:id="73" w:name="_Toc134455913"/>
      <w:bookmarkStart w:id="74" w:name="_Toc134455921"/>
      <w:bookmarkStart w:id="75" w:name="_Toc134455942"/>
      <w:bookmarkStart w:id="76" w:name="_Toc134455950"/>
      <w:bookmarkStart w:id="77" w:name="_Toc134455958"/>
      <w:bookmarkStart w:id="78" w:name="_Toc134456054"/>
      <w:bookmarkStart w:id="79" w:name="_Toc134456062"/>
      <w:bookmarkStart w:id="80" w:name="_Toc134456073"/>
      <w:bookmarkStart w:id="81" w:name="_Toc134781662"/>
      <w:bookmarkStart w:id="82" w:name="_Toc134781670"/>
      <w:bookmarkStart w:id="83" w:name="_Toc141717345"/>
      <w:bookmarkStart w:id="84" w:name="_Toc141717508"/>
      <w:bookmarkStart w:id="85" w:name="_Toc141717516"/>
      <w:bookmarkStart w:id="86" w:name="_Toc141717791"/>
      <w:bookmarkStart w:id="87" w:name="_Toc141717799"/>
      <w:bookmarkStart w:id="88" w:name="_Toc141781291"/>
      <w:bookmarkStart w:id="89" w:name="_Toc141781297"/>
      <w:bookmarkStart w:id="90" w:name="_Toc141781303"/>
      <w:bookmarkStart w:id="91" w:name="_Toc141781309"/>
      <w:bookmarkStart w:id="92" w:name="_Toc141781326"/>
      <w:bookmarkStart w:id="93" w:name="_Toc141781333"/>
      <w:bookmarkStart w:id="94" w:name="_Toc142483200"/>
      <w:bookmarkStart w:id="95" w:name="_Toc142483218"/>
      <w:bookmarkStart w:id="96" w:name="_Toc142483227"/>
      <w:bookmarkStart w:id="97" w:name="_Toc142483249"/>
      <w:bookmarkStart w:id="98" w:name="_Toc142483258"/>
      <w:bookmarkStart w:id="99" w:name="_Toc142483267"/>
      <w:bookmarkStart w:id="100" w:name="_Toc142483280"/>
      <w:bookmarkStart w:id="101" w:name="_Toc142483289"/>
      <w:bookmarkStart w:id="102" w:name="_Toc142483298"/>
      <w:bookmarkStart w:id="103" w:name="_Toc142483307"/>
      <w:bookmarkStart w:id="104" w:name="_Toc142483316"/>
      <w:bookmarkStart w:id="105" w:name="_Toc142483325"/>
      <w:bookmarkStart w:id="106" w:name="_Toc142483334"/>
      <w:bookmarkStart w:id="107" w:name="_Toc142483343"/>
      <w:bookmarkStart w:id="108" w:name="_Toc142556770"/>
      <w:bookmarkStart w:id="109" w:name="_Toc142556779"/>
      <w:bookmarkStart w:id="110" w:name="_Toc142556788"/>
      <w:bookmarkStart w:id="111" w:name="_Toc146120803"/>
      <w:bookmarkStart w:id="112" w:name="_Toc146120806"/>
      <w:bookmarkStart w:id="113" w:name="_Toc146188721"/>
      <w:bookmarkStart w:id="114" w:name="_Toc146188725"/>
      <w:bookmarkStart w:id="115" w:name="_Toc146199405"/>
      <w:bookmarkStart w:id="116" w:name="_Toc146199409"/>
      <w:bookmarkStart w:id="117" w:name="_Toc146199413"/>
      <w:bookmarkStart w:id="118" w:name="_Toc146199417"/>
      <w:bookmarkStart w:id="119" w:name="_Toc146200040"/>
      <w:bookmarkStart w:id="120" w:name="_Toc146200044"/>
      <w:bookmarkStart w:id="121" w:name="_Toc146203271"/>
      <w:bookmarkStart w:id="122" w:name="_Toc146203275"/>
      <w:bookmarkStart w:id="123" w:name="_Toc146801792"/>
      <w:r w:rsidRPr="005319B3">
        <w:rPr>
          <w:rFonts w:hint="eastAsia"/>
        </w:rPr>
        <w:t>RAN2 to discuss how to ensure that the measurement configuration used by the UAV UE is aligned between the UAV UE and the network (i.e., switch configuration</w:t>
      </w:r>
      <w:r>
        <w:t>s</w:t>
      </w:r>
      <w:r w:rsidRPr="005319B3">
        <w:rPr>
          <w:rFonts w:hint="eastAsia"/>
        </w:rPr>
        <w:t xml:space="preserve"> based on height-dependent measurement event or inform the network upon switch).</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rsidR="0025431F" w:rsidRDefault="0025431F" w:rsidP="0025431F">
      <w:pPr>
        <w:pStyle w:val="1"/>
        <w:numPr>
          <w:ilvl w:val="0"/>
          <w:numId w:val="1"/>
        </w:numPr>
        <w:spacing w:beforeLines="0" w:before="0" w:after="156"/>
        <w:rPr>
          <w:rFonts w:eastAsia="宋体"/>
          <w:sz w:val="28"/>
          <w:szCs w:val="28"/>
        </w:rPr>
      </w:pPr>
      <w:bookmarkStart w:id="124" w:name="_Toc77689036"/>
      <w:bookmarkStart w:id="125" w:name="_Toc77689047"/>
      <w:bookmarkStart w:id="126" w:name="_Toc77689058"/>
      <w:bookmarkStart w:id="127" w:name="_Toc77689069"/>
      <w:bookmarkStart w:id="128" w:name="_Toc77689080"/>
      <w:bookmarkStart w:id="129" w:name="_Toc77689091"/>
      <w:bookmarkStart w:id="130" w:name="_Toc77689102"/>
      <w:bookmarkStart w:id="131" w:name="_Toc77689113"/>
      <w:bookmarkStart w:id="132" w:name="_Toc77689124"/>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124"/>
      <w:bookmarkEnd w:id="125"/>
      <w:bookmarkEnd w:id="126"/>
      <w:bookmarkEnd w:id="127"/>
      <w:bookmarkEnd w:id="128"/>
      <w:bookmarkEnd w:id="129"/>
      <w:bookmarkEnd w:id="130"/>
      <w:bookmarkEnd w:id="131"/>
      <w:bookmarkEnd w:id="132"/>
      <w:r w:rsidRPr="00FA58D0">
        <w:rPr>
          <w:rFonts w:eastAsia="宋体"/>
          <w:sz w:val="28"/>
          <w:szCs w:val="28"/>
        </w:rPr>
        <w:t>Conclusion</w:t>
      </w:r>
    </w:p>
    <w:p w:rsidR="00C57F02" w:rsidRDefault="0025431F">
      <w:pPr>
        <w:pStyle w:val="11"/>
        <w:tabs>
          <w:tab w:val="left" w:pos="1680"/>
        </w:tabs>
        <w:rPr>
          <w:rFonts w:asciiTheme="minorHAnsi" w:eastAsiaTheme="minorEastAsia" w:hAnsiTheme="minorHAnsi" w:cstheme="minorBidi"/>
          <w:b w:val="0"/>
          <w:i w:val="0"/>
          <w:noProof/>
          <w:sz w:val="21"/>
          <w:szCs w:val="22"/>
        </w:rPr>
      </w:pPr>
      <w:r>
        <w:rPr>
          <w:rFonts w:eastAsia="宋体"/>
          <w:b w:val="0"/>
          <w:i w:val="0"/>
        </w:rPr>
        <w:fldChar w:fldCharType="begin"/>
      </w:r>
      <w:r>
        <w:rPr>
          <w:rFonts w:eastAsia="宋体"/>
          <w:b w:val="0"/>
          <w:i w:val="0"/>
        </w:rPr>
        <w:instrText xml:space="preserve"> TOC \n \t "1st-Ob-YJ,1,2nd-Ob-YJ,2,3nd-Ob-YJ,3"  \* MERGEFORMAT </w:instrText>
      </w:r>
      <w:r>
        <w:rPr>
          <w:rFonts w:eastAsia="宋体"/>
          <w:b w:val="0"/>
          <w:i w:val="0"/>
        </w:rPr>
        <w:fldChar w:fldCharType="separate"/>
      </w:r>
      <w:r w:rsidR="00C57F02" w:rsidRPr="00312747">
        <w:rPr>
          <w:rFonts w:eastAsia="宋体"/>
          <w:noProof/>
        </w:rPr>
        <w:t>Observation 1:</w:t>
      </w:r>
      <w:r w:rsidR="00C57F02">
        <w:rPr>
          <w:rFonts w:asciiTheme="minorHAnsi" w:eastAsiaTheme="minorEastAsia" w:hAnsiTheme="minorHAnsi" w:cstheme="minorBidi"/>
          <w:b w:val="0"/>
          <w:i w:val="0"/>
          <w:noProof/>
          <w:sz w:val="21"/>
          <w:szCs w:val="22"/>
        </w:rPr>
        <w:tab/>
      </w:r>
      <w:r w:rsidR="00C57F02" w:rsidRPr="00312747">
        <w:rPr>
          <w:rFonts w:eastAsia="宋体"/>
          <w:noProof/>
        </w:rPr>
        <w:t xml:space="preserve">For jointly use of event AxHx and </w:t>
      </w:r>
      <w:r w:rsidR="00C57F02" w:rsidRPr="00312747">
        <w:rPr>
          <w:rFonts w:eastAsia="宋体"/>
          <w:iCs/>
          <w:noProof/>
        </w:rPr>
        <w:t xml:space="preserve">height-dependent SSB-ToMeasure, no matter which set of SSB is </w:t>
      </w:r>
      <w:r w:rsidR="00C57F02" w:rsidRPr="00312747">
        <w:rPr>
          <w:rFonts w:eastAsia="宋体"/>
          <w:noProof/>
        </w:rPr>
        <w:t>being measured and evaluated</w:t>
      </w:r>
      <w:r w:rsidR="00C57F02" w:rsidRPr="00312747">
        <w:rPr>
          <w:rFonts w:eastAsia="宋体"/>
          <w:iCs/>
          <w:noProof/>
        </w:rPr>
        <w:t xml:space="preserve">, </w:t>
      </w:r>
      <w:r w:rsidR="00C57F02" w:rsidRPr="00312747">
        <w:rPr>
          <w:rFonts w:eastAsia="宋体"/>
          <w:noProof/>
        </w:rPr>
        <w:t xml:space="preserve">eventAxHx will never be triggered </w:t>
      </w:r>
      <w:r w:rsidR="00C57F02" w:rsidRPr="00312747">
        <w:rPr>
          <w:rFonts w:eastAsia="宋体"/>
          <w:iCs/>
          <w:noProof/>
        </w:rPr>
        <w:t>outside the configured height range.</w:t>
      </w:r>
    </w:p>
    <w:p w:rsidR="00C57F02" w:rsidRDefault="0025431F" w:rsidP="0025431F">
      <w:pPr>
        <w:pStyle w:val="11"/>
        <w:rPr>
          <w:noProof/>
        </w:rPr>
      </w:pPr>
      <w:r>
        <w:rPr>
          <w:rFonts w:eastAsia="宋体"/>
          <w:b w:val="0"/>
          <w:i w:val="0"/>
        </w:rPr>
        <w:fldChar w:fldCharType="end"/>
      </w:r>
      <w:r>
        <w:rPr>
          <w:rFonts w:eastAsiaTheme="minorEastAsia"/>
        </w:rPr>
        <w:fldChar w:fldCharType="begin"/>
      </w:r>
      <w:r>
        <w:rPr>
          <w:rFonts w:eastAsiaTheme="minorEastAsia"/>
        </w:rPr>
        <w:instrText xml:space="preserve"> TOC \n \t "1st-Proposal-YJ,1,2nd-proposal-YJ,2,3nd-proposal-YJ,3"  \* MERGEFORMAT </w:instrText>
      </w:r>
      <w:r>
        <w:rPr>
          <w:rFonts w:eastAsiaTheme="minorEastAsia"/>
        </w:rPr>
        <w:fldChar w:fldCharType="separate"/>
      </w:r>
    </w:p>
    <w:p w:rsidR="00C57F02" w:rsidRDefault="00C57F02">
      <w:pPr>
        <w:pStyle w:val="11"/>
        <w:rPr>
          <w:rFonts w:asciiTheme="minorHAnsi" w:eastAsiaTheme="minorEastAsia" w:hAnsiTheme="minorHAnsi" w:cstheme="minorBidi"/>
          <w:b w:val="0"/>
          <w:i w:val="0"/>
          <w:noProof/>
          <w:sz w:val="21"/>
          <w:szCs w:val="22"/>
        </w:rPr>
      </w:pPr>
      <w:r w:rsidRPr="00552757">
        <w:rPr>
          <w:rFonts w:eastAsia="宋体"/>
          <w:noProof/>
        </w:rPr>
        <w:t>Proposal 1:</w:t>
      </w:r>
      <w:r>
        <w:rPr>
          <w:rFonts w:asciiTheme="minorHAnsi" w:eastAsiaTheme="minorEastAsia" w:hAnsiTheme="minorHAnsi" w:cstheme="minorBidi"/>
          <w:b w:val="0"/>
          <w:i w:val="0"/>
          <w:noProof/>
          <w:sz w:val="21"/>
          <w:szCs w:val="22"/>
        </w:rPr>
        <w:tab/>
      </w:r>
      <w:r w:rsidRPr="00552757">
        <w:rPr>
          <w:rFonts w:eastAsia="宋体"/>
          <w:noProof/>
        </w:rPr>
        <w:t xml:space="preserve">For jointly use of event AxHx and </w:t>
      </w:r>
      <w:r w:rsidRPr="00552757">
        <w:rPr>
          <w:rFonts w:eastAsia="宋体"/>
          <w:iCs/>
          <w:noProof/>
        </w:rPr>
        <w:t>height-dependent SSB-ToMeasure</w:t>
      </w:r>
      <w:r>
        <w:rPr>
          <w:noProof/>
        </w:rPr>
        <w:t>, height-dependent SSB-ToMeasure should be configured within the height range of the event AxHx.</w:t>
      </w:r>
    </w:p>
    <w:p w:rsidR="00C57F02" w:rsidRDefault="00C57F02">
      <w:pPr>
        <w:pStyle w:val="11"/>
        <w:rPr>
          <w:rFonts w:asciiTheme="minorHAnsi" w:eastAsiaTheme="minorEastAsia" w:hAnsiTheme="minorHAnsi" w:cstheme="minorBidi"/>
          <w:b w:val="0"/>
          <w:i w:val="0"/>
          <w:noProof/>
          <w:sz w:val="21"/>
          <w:szCs w:val="22"/>
        </w:rPr>
      </w:pPr>
      <w:r w:rsidRPr="00552757">
        <w:rPr>
          <w:rFonts w:eastAsia="宋体"/>
          <w:noProof/>
        </w:rPr>
        <w:t>Proposal 2:</w:t>
      </w:r>
      <w:r>
        <w:rPr>
          <w:rFonts w:asciiTheme="minorHAnsi" w:eastAsiaTheme="minorEastAsia" w:hAnsiTheme="minorHAnsi" w:cstheme="minorBidi"/>
          <w:b w:val="0"/>
          <w:i w:val="0"/>
          <w:noProof/>
          <w:sz w:val="21"/>
          <w:szCs w:val="22"/>
        </w:rPr>
        <w:tab/>
      </w:r>
      <w:r w:rsidRPr="00552757">
        <w:rPr>
          <w:rFonts w:eastAsiaTheme="minorEastAsia"/>
          <w:noProof/>
        </w:rPr>
        <w:t xml:space="preserve">Apply timeToTrigger mechanism to height-dependent SSB-ToMeasure parameter switching: if UE enters a configured height range which corresponds to a different </w:t>
      </w:r>
      <w:r>
        <w:rPr>
          <w:noProof/>
        </w:rPr>
        <w:t>SSB-ToMeasure</w:t>
      </w:r>
      <w:r w:rsidRPr="00552757">
        <w:rPr>
          <w:rFonts w:eastAsiaTheme="minorEastAsia"/>
          <w:noProof/>
        </w:rPr>
        <w:t xml:space="preserve"> parameter from the one used previously for a period time, UE switch the </w:t>
      </w:r>
      <w:r>
        <w:rPr>
          <w:noProof/>
        </w:rPr>
        <w:t>SSB-ToMeasure</w:t>
      </w:r>
      <w:r w:rsidRPr="00552757">
        <w:rPr>
          <w:rFonts w:eastAsiaTheme="minorEastAsia"/>
          <w:noProof/>
        </w:rPr>
        <w:t xml:space="preserve"> parameter.</w:t>
      </w:r>
    </w:p>
    <w:p w:rsidR="00C57F02" w:rsidRDefault="00C57F02">
      <w:pPr>
        <w:pStyle w:val="11"/>
        <w:rPr>
          <w:rFonts w:asciiTheme="minorHAnsi" w:eastAsiaTheme="minorEastAsia" w:hAnsiTheme="minorHAnsi" w:cstheme="minorBidi"/>
          <w:b w:val="0"/>
          <w:i w:val="0"/>
          <w:noProof/>
          <w:sz w:val="21"/>
          <w:szCs w:val="22"/>
        </w:rPr>
      </w:pPr>
      <w:r w:rsidRPr="00552757">
        <w:rPr>
          <w:rFonts w:eastAsia="宋体"/>
          <w:noProof/>
        </w:rPr>
        <w:t>Proposal 3:</w:t>
      </w:r>
      <w:r>
        <w:rPr>
          <w:rFonts w:asciiTheme="minorHAnsi" w:eastAsiaTheme="minorEastAsia" w:hAnsiTheme="minorHAnsi" w:cstheme="minorBidi"/>
          <w:b w:val="0"/>
          <w:i w:val="0"/>
          <w:noProof/>
          <w:sz w:val="21"/>
          <w:szCs w:val="22"/>
        </w:rPr>
        <w:tab/>
      </w:r>
      <w:r>
        <w:rPr>
          <w:noProof/>
        </w:rPr>
        <w:t>RAN2 to discuss how to ensure that the measurement configuration used by the UAV UE is aligned between the UAV UE and the network (i.e., switch configurations based on height-dependent measurement event or inform the network upon switch).</w:t>
      </w:r>
    </w:p>
    <w:p w:rsidR="0025431F" w:rsidRPr="00495931" w:rsidRDefault="0025431F" w:rsidP="0025431F">
      <w:pPr>
        <w:pStyle w:val="1"/>
        <w:numPr>
          <w:ilvl w:val="0"/>
          <w:numId w:val="1"/>
        </w:numPr>
        <w:spacing w:beforeLines="0" w:before="0" w:after="156"/>
        <w:rPr>
          <w:rFonts w:eastAsia="宋体"/>
          <w:sz w:val="28"/>
          <w:szCs w:val="28"/>
        </w:rPr>
      </w:pPr>
      <w:r>
        <w:rPr>
          <w:rFonts w:eastAsiaTheme="minorEastAsia"/>
        </w:rPr>
        <w:fldChar w:fldCharType="end"/>
      </w:r>
      <w:r w:rsidRPr="00495931">
        <w:rPr>
          <w:rFonts w:eastAsia="宋体"/>
          <w:sz w:val="28"/>
          <w:szCs w:val="28"/>
        </w:rPr>
        <w:t>References</w:t>
      </w:r>
    </w:p>
    <w:p w:rsidR="0025431F" w:rsidRPr="00346A77" w:rsidRDefault="0025431F" w:rsidP="0025431F">
      <w:pPr>
        <w:spacing w:before="156" w:after="156"/>
        <w:rPr>
          <w:rFonts w:eastAsiaTheme="minorEastAsia" w:cs="Arial"/>
        </w:rPr>
      </w:pPr>
      <w:r w:rsidRPr="006125D4">
        <w:rPr>
          <w:bCs/>
        </w:rPr>
        <w:t xml:space="preserve">[1] </w:t>
      </w:r>
      <w:r>
        <w:rPr>
          <w:rFonts w:cs="Arial"/>
        </w:rPr>
        <w:t>R2-23</w:t>
      </w:r>
      <w:r w:rsidRPr="00EA3B32">
        <w:rPr>
          <w:rFonts w:cs="Arial"/>
        </w:rPr>
        <w:t>xxxxx</w:t>
      </w:r>
      <w:r w:rsidRPr="00640388">
        <w:rPr>
          <w:rFonts w:cs="Arial"/>
        </w:rPr>
        <w:t xml:space="preserve">, </w:t>
      </w:r>
      <w:r w:rsidRPr="00305B9C">
        <w:rPr>
          <w:rFonts w:cs="Arial"/>
        </w:rPr>
        <w:t xml:space="preserve">Report </w:t>
      </w:r>
      <w:r>
        <w:rPr>
          <w:rFonts w:cs="Arial"/>
        </w:rPr>
        <w:t>of 3GPP TSG RAN WG2 meeting #12</w:t>
      </w:r>
      <w:r w:rsidR="00502AB3">
        <w:rPr>
          <w:rFonts w:cs="Arial"/>
        </w:rPr>
        <w:t>3</w:t>
      </w:r>
      <w:r w:rsidRPr="00640388">
        <w:rPr>
          <w:rFonts w:cs="Arial"/>
        </w:rPr>
        <w:t xml:space="preserve">, </w:t>
      </w:r>
      <w:r w:rsidRPr="00347BC6">
        <w:rPr>
          <w:rFonts w:cs="Arial"/>
        </w:rPr>
        <w:t>ETSI MCC</w:t>
      </w:r>
      <w:r w:rsidRPr="00640388">
        <w:rPr>
          <w:rFonts w:cs="Arial"/>
        </w:rPr>
        <w:t>.</w:t>
      </w:r>
    </w:p>
    <w:p w:rsidR="0025431F" w:rsidRPr="004536FF" w:rsidRDefault="0025431F" w:rsidP="0025431F">
      <w:pPr>
        <w:spacing w:before="156" w:after="156"/>
        <w:rPr>
          <w:rFonts w:eastAsiaTheme="minorEastAsia"/>
        </w:rPr>
      </w:pPr>
      <w:bookmarkStart w:id="133" w:name="_GoBack"/>
      <w:bookmarkEnd w:id="133"/>
    </w:p>
    <w:p w:rsidR="0025431F" w:rsidRPr="00641C34" w:rsidRDefault="0025431F" w:rsidP="0025431F">
      <w:pPr>
        <w:spacing w:before="156" w:after="156"/>
        <w:rPr>
          <w:rFonts w:eastAsiaTheme="minorEastAsia"/>
        </w:rPr>
      </w:pPr>
    </w:p>
    <w:p w:rsidR="00C82425" w:rsidRPr="0025431F" w:rsidRDefault="00C82425">
      <w:pPr>
        <w:spacing w:before="156" w:after="156"/>
        <w:rPr>
          <w:rFonts w:eastAsiaTheme="minorEastAsia" w:cs="Arial"/>
        </w:rPr>
      </w:pPr>
    </w:p>
    <w:sectPr w:rsidR="00C82425" w:rsidRPr="0025431F" w:rsidSect="00E7665A">
      <w:headerReference w:type="even" r:id="rId10"/>
      <w:headerReference w:type="default" r:id="rId11"/>
      <w:footerReference w:type="even" r:id="rId12"/>
      <w:footerReference w:type="default" r:id="rId13"/>
      <w:headerReference w:type="first" r:id="rId14"/>
      <w:footerReference w:type="first" r:id="rId15"/>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6893" w:rsidRDefault="00586893" w:rsidP="008242C1">
      <w:pPr>
        <w:spacing w:before="120" w:after="120"/>
      </w:pPr>
      <w:r>
        <w:separator/>
      </w:r>
    </w:p>
    <w:p w:rsidR="00586893" w:rsidRDefault="00586893">
      <w:pPr>
        <w:spacing w:before="120" w:after="120"/>
      </w:pPr>
    </w:p>
  </w:endnote>
  <w:endnote w:type="continuationSeparator" w:id="0">
    <w:p w:rsidR="00586893" w:rsidRDefault="00586893" w:rsidP="008242C1">
      <w:pPr>
        <w:spacing w:before="120" w:after="120"/>
      </w:pPr>
      <w:r>
        <w:continuationSeparator/>
      </w:r>
    </w:p>
    <w:p w:rsidR="00586893" w:rsidRDefault="00586893">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298D" w:rsidRDefault="0088298D">
    <w:pPr>
      <w:pStyle w:val="a7"/>
      <w:spacing w:before="120" w:after="120"/>
    </w:pPr>
  </w:p>
  <w:p w:rsidR="0088298D" w:rsidRDefault="0088298D">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rsidR="0088298D" w:rsidRPr="007B2F6F" w:rsidRDefault="0088298D"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C57F02" w:rsidRPr="00C57F02">
          <w:rPr>
            <w:noProof/>
            <w:sz w:val="20"/>
            <w:szCs w:val="20"/>
            <w:lang w:val="zh-CN"/>
          </w:rPr>
          <w:t>3</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298D" w:rsidRDefault="0088298D">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6893" w:rsidRDefault="00586893" w:rsidP="008242C1">
      <w:pPr>
        <w:spacing w:before="120" w:after="120"/>
      </w:pPr>
      <w:r>
        <w:separator/>
      </w:r>
    </w:p>
    <w:p w:rsidR="00586893" w:rsidRDefault="00586893">
      <w:pPr>
        <w:spacing w:before="120" w:after="120"/>
      </w:pPr>
    </w:p>
  </w:footnote>
  <w:footnote w:type="continuationSeparator" w:id="0">
    <w:p w:rsidR="00586893" w:rsidRDefault="00586893" w:rsidP="008242C1">
      <w:pPr>
        <w:spacing w:before="120" w:after="120"/>
      </w:pPr>
      <w:r>
        <w:continuationSeparator/>
      </w:r>
    </w:p>
    <w:p w:rsidR="00586893" w:rsidRDefault="00586893">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298D" w:rsidRDefault="0088298D">
    <w:pPr>
      <w:pStyle w:val="a5"/>
      <w:spacing w:before="120" w:after="120"/>
    </w:pPr>
  </w:p>
  <w:p w:rsidR="0088298D" w:rsidRDefault="0088298D">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298D" w:rsidRPr="007B2F6F" w:rsidRDefault="0088298D"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298D" w:rsidRDefault="0088298D">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32F8A"/>
    <w:multiLevelType w:val="hybridMultilevel"/>
    <w:tmpl w:val="CE58B018"/>
    <w:lvl w:ilvl="0" w:tplc="10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 w15:restartNumberingAfterBreak="0">
    <w:nsid w:val="1AEA4B33"/>
    <w:multiLevelType w:val="hybridMultilevel"/>
    <w:tmpl w:val="7654F06E"/>
    <w:lvl w:ilvl="0" w:tplc="BDE6BA00">
      <w:numFmt w:val="bullet"/>
      <w:lvlText w:val="•"/>
      <w:lvlJc w:val="left"/>
      <w:pPr>
        <w:ind w:left="420" w:hanging="420"/>
      </w:pPr>
      <w:rPr>
        <w:rFonts w:ascii="宋体" w:eastAsia="宋体" w:hAnsi="宋体"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151967"/>
    <w:multiLevelType w:val="hybridMultilevel"/>
    <w:tmpl w:val="9E58289E"/>
    <w:lvl w:ilvl="0" w:tplc="10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3B3E03"/>
    <w:multiLevelType w:val="hybridMultilevel"/>
    <w:tmpl w:val="6AD01470"/>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C9873EE"/>
    <w:multiLevelType w:val="hybridMultilevel"/>
    <w:tmpl w:val="611E4F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8D4591"/>
    <w:multiLevelType w:val="hybridMultilevel"/>
    <w:tmpl w:val="3D46157A"/>
    <w:lvl w:ilvl="0" w:tplc="0415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31BB12A9"/>
    <w:multiLevelType w:val="hybridMultilevel"/>
    <w:tmpl w:val="21B6844E"/>
    <w:lvl w:ilvl="0" w:tplc="10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9" w15:restartNumberingAfterBreak="0">
    <w:nsid w:val="384742DF"/>
    <w:multiLevelType w:val="hybridMultilevel"/>
    <w:tmpl w:val="4D2C0556"/>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7FE2B0D"/>
    <w:multiLevelType w:val="hybridMultilevel"/>
    <w:tmpl w:val="3EF0E92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4DD413BB"/>
    <w:multiLevelType w:val="hybridMultilevel"/>
    <w:tmpl w:val="620E40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F873BA0"/>
    <w:multiLevelType w:val="hybridMultilevel"/>
    <w:tmpl w:val="6220F238"/>
    <w:lvl w:ilvl="0" w:tplc="A7E8DD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5635BD"/>
    <w:multiLevelType w:val="hybridMultilevel"/>
    <w:tmpl w:val="C4E4051C"/>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4C44E3"/>
    <w:multiLevelType w:val="hybridMultilevel"/>
    <w:tmpl w:val="0D3060D6"/>
    <w:lvl w:ilvl="0" w:tplc="10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9BF21C0"/>
    <w:multiLevelType w:val="hybridMultilevel"/>
    <w:tmpl w:val="E5129AC8"/>
    <w:lvl w:ilvl="0" w:tplc="5DD674C4">
      <w:start w:val="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B655555"/>
    <w:multiLevelType w:val="hybridMultilevel"/>
    <w:tmpl w:val="C96CAF50"/>
    <w:lvl w:ilvl="0" w:tplc="5DD674C4">
      <w:start w:val="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4D65F0"/>
    <w:multiLevelType w:val="hybridMultilevel"/>
    <w:tmpl w:val="CE02CD52"/>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6735CB8"/>
    <w:multiLevelType w:val="hybridMultilevel"/>
    <w:tmpl w:val="4EA0A35C"/>
    <w:lvl w:ilvl="0" w:tplc="A13AC00E">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EF55505"/>
    <w:multiLevelType w:val="hybridMultilevel"/>
    <w:tmpl w:val="C9EAD4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FAB07FA"/>
    <w:multiLevelType w:val="hybridMultilevel"/>
    <w:tmpl w:val="5246D0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8"/>
  </w:num>
  <w:num w:numId="3">
    <w:abstractNumId w:val="1"/>
  </w:num>
  <w:num w:numId="4">
    <w:abstractNumId w:val="2"/>
  </w:num>
  <w:num w:numId="5">
    <w:abstractNumId w:val="5"/>
  </w:num>
  <w:num w:numId="6">
    <w:abstractNumId w:val="17"/>
  </w:num>
  <w:num w:numId="7">
    <w:abstractNumId w:val="18"/>
  </w:num>
  <w:num w:numId="8">
    <w:abstractNumId w:val="15"/>
  </w:num>
  <w:num w:numId="9">
    <w:abstractNumId w:val="20"/>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22"/>
  </w:num>
  <w:num w:numId="13">
    <w:abstractNumId w:val="9"/>
  </w:num>
  <w:num w:numId="14">
    <w:abstractNumId w:val="12"/>
  </w:num>
  <w:num w:numId="15">
    <w:abstractNumId w:val="14"/>
  </w:num>
  <w:num w:numId="16">
    <w:abstractNumId w:val="19"/>
  </w:num>
  <w:num w:numId="17">
    <w:abstractNumId w:val="4"/>
  </w:num>
  <w:num w:numId="18">
    <w:abstractNumId w:val="10"/>
  </w:num>
  <w:num w:numId="19">
    <w:abstractNumId w:val="21"/>
  </w:num>
  <w:num w:numId="20">
    <w:abstractNumId w:val="0"/>
  </w:num>
  <w:num w:numId="21">
    <w:abstractNumId w:val="3"/>
  </w:num>
  <w:num w:numId="22">
    <w:abstractNumId w:val="7"/>
  </w:num>
  <w:num w:numId="23">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B81"/>
    <w:rsid w:val="00006F7D"/>
    <w:rsid w:val="000110FC"/>
    <w:rsid w:val="0001561B"/>
    <w:rsid w:val="0002304C"/>
    <w:rsid w:val="0002524B"/>
    <w:rsid w:val="00025580"/>
    <w:rsid w:val="000279F4"/>
    <w:rsid w:val="00032276"/>
    <w:rsid w:val="0003252A"/>
    <w:rsid w:val="00033A0B"/>
    <w:rsid w:val="0003421E"/>
    <w:rsid w:val="00041A7E"/>
    <w:rsid w:val="00044B1B"/>
    <w:rsid w:val="000461CD"/>
    <w:rsid w:val="00046313"/>
    <w:rsid w:val="00046C8B"/>
    <w:rsid w:val="00047006"/>
    <w:rsid w:val="00047E1D"/>
    <w:rsid w:val="00051E05"/>
    <w:rsid w:val="0005494E"/>
    <w:rsid w:val="00054CB1"/>
    <w:rsid w:val="00054E2B"/>
    <w:rsid w:val="00054F6E"/>
    <w:rsid w:val="00056A75"/>
    <w:rsid w:val="00057A88"/>
    <w:rsid w:val="0006123A"/>
    <w:rsid w:val="00067F52"/>
    <w:rsid w:val="00071020"/>
    <w:rsid w:val="00071D63"/>
    <w:rsid w:val="000721C6"/>
    <w:rsid w:val="000723C1"/>
    <w:rsid w:val="00072962"/>
    <w:rsid w:val="0007367D"/>
    <w:rsid w:val="00073E50"/>
    <w:rsid w:val="00074DAB"/>
    <w:rsid w:val="00077128"/>
    <w:rsid w:val="00080372"/>
    <w:rsid w:val="000803B6"/>
    <w:rsid w:val="0008577F"/>
    <w:rsid w:val="0009140F"/>
    <w:rsid w:val="00091C18"/>
    <w:rsid w:val="00095AC3"/>
    <w:rsid w:val="00095EBA"/>
    <w:rsid w:val="000A088E"/>
    <w:rsid w:val="000A1A1B"/>
    <w:rsid w:val="000A1B7A"/>
    <w:rsid w:val="000A2E6A"/>
    <w:rsid w:val="000A5578"/>
    <w:rsid w:val="000B0E56"/>
    <w:rsid w:val="000B1D11"/>
    <w:rsid w:val="000B25E2"/>
    <w:rsid w:val="000B54B7"/>
    <w:rsid w:val="000B5507"/>
    <w:rsid w:val="000C04A5"/>
    <w:rsid w:val="000C077A"/>
    <w:rsid w:val="000C347C"/>
    <w:rsid w:val="000C35D8"/>
    <w:rsid w:val="000C6803"/>
    <w:rsid w:val="000C6BBB"/>
    <w:rsid w:val="000D037C"/>
    <w:rsid w:val="000D0749"/>
    <w:rsid w:val="000D0A83"/>
    <w:rsid w:val="000D3592"/>
    <w:rsid w:val="000D3B4A"/>
    <w:rsid w:val="000D4538"/>
    <w:rsid w:val="000D7FBC"/>
    <w:rsid w:val="000E0186"/>
    <w:rsid w:val="000E4061"/>
    <w:rsid w:val="000E4EEC"/>
    <w:rsid w:val="000E620D"/>
    <w:rsid w:val="000F0101"/>
    <w:rsid w:val="000F3CD7"/>
    <w:rsid w:val="000F68EB"/>
    <w:rsid w:val="000F7DB2"/>
    <w:rsid w:val="001006DD"/>
    <w:rsid w:val="0010232E"/>
    <w:rsid w:val="00103A82"/>
    <w:rsid w:val="001059BD"/>
    <w:rsid w:val="00106D2E"/>
    <w:rsid w:val="0010706A"/>
    <w:rsid w:val="00107386"/>
    <w:rsid w:val="001076AD"/>
    <w:rsid w:val="00110245"/>
    <w:rsid w:val="00111BE6"/>
    <w:rsid w:val="001138D1"/>
    <w:rsid w:val="00114EA4"/>
    <w:rsid w:val="00115ED9"/>
    <w:rsid w:val="00115FEE"/>
    <w:rsid w:val="0012206D"/>
    <w:rsid w:val="00123BFF"/>
    <w:rsid w:val="0012444E"/>
    <w:rsid w:val="00125F9B"/>
    <w:rsid w:val="00131271"/>
    <w:rsid w:val="00133090"/>
    <w:rsid w:val="00135423"/>
    <w:rsid w:val="00135F5A"/>
    <w:rsid w:val="001371A3"/>
    <w:rsid w:val="001441E3"/>
    <w:rsid w:val="00147C31"/>
    <w:rsid w:val="001528BF"/>
    <w:rsid w:val="0015528E"/>
    <w:rsid w:val="00162450"/>
    <w:rsid w:val="00162838"/>
    <w:rsid w:val="00164836"/>
    <w:rsid w:val="00164E63"/>
    <w:rsid w:val="00166F33"/>
    <w:rsid w:val="00170096"/>
    <w:rsid w:val="00170537"/>
    <w:rsid w:val="00174133"/>
    <w:rsid w:val="0017648B"/>
    <w:rsid w:val="00176D53"/>
    <w:rsid w:val="00185E7A"/>
    <w:rsid w:val="0018614D"/>
    <w:rsid w:val="00191666"/>
    <w:rsid w:val="00191AC3"/>
    <w:rsid w:val="00191FEC"/>
    <w:rsid w:val="00192443"/>
    <w:rsid w:val="001925A5"/>
    <w:rsid w:val="00194B93"/>
    <w:rsid w:val="00196368"/>
    <w:rsid w:val="001A09D1"/>
    <w:rsid w:val="001A6654"/>
    <w:rsid w:val="001A66B0"/>
    <w:rsid w:val="001A6DB5"/>
    <w:rsid w:val="001B0F28"/>
    <w:rsid w:val="001B2A44"/>
    <w:rsid w:val="001C082E"/>
    <w:rsid w:val="001C1AE0"/>
    <w:rsid w:val="001C1C87"/>
    <w:rsid w:val="001C317B"/>
    <w:rsid w:val="001C6373"/>
    <w:rsid w:val="001C6439"/>
    <w:rsid w:val="001D08D8"/>
    <w:rsid w:val="001D1B3E"/>
    <w:rsid w:val="001D27A9"/>
    <w:rsid w:val="001E1BA0"/>
    <w:rsid w:val="001E2612"/>
    <w:rsid w:val="001E358E"/>
    <w:rsid w:val="001E5366"/>
    <w:rsid w:val="001E67C1"/>
    <w:rsid w:val="001F2D34"/>
    <w:rsid w:val="001F31AB"/>
    <w:rsid w:val="001F473F"/>
    <w:rsid w:val="00201F06"/>
    <w:rsid w:val="002022AA"/>
    <w:rsid w:val="002057C0"/>
    <w:rsid w:val="0020663A"/>
    <w:rsid w:val="00206D55"/>
    <w:rsid w:val="00207852"/>
    <w:rsid w:val="00210EA4"/>
    <w:rsid w:val="0021470D"/>
    <w:rsid w:val="00221E12"/>
    <w:rsid w:val="00223482"/>
    <w:rsid w:val="002249B0"/>
    <w:rsid w:val="0022523F"/>
    <w:rsid w:val="002339F9"/>
    <w:rsid w:val="0023549F"/>
    <w:rsid w:val="002356DC"/>
    <w:rsid w:val="00235C97"/>
    <w:rsid w:val="00235D73"/>
    <w:rsid w:val="00236822"/>
    <w:rsid w:val="00241124"/>
    <w:rsid w:val="00241D8A"/>
    <w:rsid w:val="00245563"/>
    <w:rsid w:val="0024697C"/>
    <w:rsid w:val="00250166"/>
    <w:rsid w:val="0025431F"/>
    <w:rsid w:val="00254D3D"/>
    <w:rsid w:val="0025651D"/>
    <w:rsid w:val="00263555"/>
    <w:rsid w:val="00264AA6"/>
    <w:rsid w:val="002700DC"/>
    <w:rsid w:val="00270A85"/>
    <w:rsid w:val="00274D8A"/>
    <w:rsid w:val="00276353"/>
    <w:rsid w:val="00282F99"/>
    <w:rsid w:val="00282FAC"/>
    <w:rsid w:val="00283E92"/>
    <w:rsid w:val="00285498"/>
    <w:rsid w:val="00287875"/>
    <w:rsid w:val="00291E26"/>
    <w:rsid w:val="00292600"/>
    <w:rsid w:val="00293BA7"/>
    <w:rsid w:val="002947CC"/>
    <w:rsid w:val="002A05F4"/>
    <w:rsid w:val="002A0725"/>
    <w:rsid w:val="002A167D"/>
    <w:rsid w:val="002A27DB"/>
    <w:rsid w:val="002A2BE2"/>
    <w:rsid w:val="002A49EB"/>
    <w:rsid w:val="002A6668"/>
    <w:rsid w:val="002B10E3"/>
    <w:rsid w:val="002B1BFD"/>
    <w:rsid w:val="002B2955"/>
    <w:rsid w:val="002B297E"/>
    <w:rsid w:val="002B3F87"/>
    <w:rsid w:val="002B43AB"/>
    <w:rsid w:val="002B4403"/>
    <w:rsid w:val="002B7483"/>
    <w:rsid w:val="002B7605"/>
    <w:rsid w:val="002C2820"/>
    <w:rsid w:val="002C72EA"/>
    <w:rsid w:val="002D15D3"/>
    <w:rsid w:val="002D4B72"/>
    <w:rsid w:val="002D5430"/>
    <w:rsid w:val="002D5D79"/>
    <w:rsid w:val="002D5F4C"/>
    <w:rsid w:val="002D60A2"/>
    <w:rsid w:val="002D67EC"/>
    <w:rsid w:val="002D75CF"/>
    <w:rsid w:val="002E266A"/>
    <w:rsid w:val="002E41BF"/>
    <w:rsid w:val="002F2B4C"/>
    <w:rsid w:val="00300A40"/>
    <w:rsid w:val="00301785"/>
    <w:rsid w:val="00302DCB"/>
    <w:rsid w:val="00306559"/>
    <w:rsid w:val="0031212E"/>
    <w:rsid w:val="00316810"/>
    <w:rsid w:val="0032046D"/>
    <w:rsid w:val="0032138A"/>
    <w:rsid w:val="003214E1"/>
    <w:rsid w:val="0032438F"/>
    <w:rsid w:val="00332EB7"/>
    <w:rsid w:val="00333884"/>
    <w:rsid w:val="00334356"/>
    <w:rsid w:val="003344FD"/>
    <w:rsid w:val="0033549E"/>
    <w:rsid w:val="0033614E"/>
    <w:rsid w:val="00336ED6"/>
    <w:rsid w:val="00340514"/>
    <w:rsid w:val="003433FF"/>
    <w:rsid w:val="003442EE"/>
    <w:rsid w:val="0034460B"/>
    <w:rsid w:val="00344D24"/>
    <w:rsid w:val="00347747"/>
    <w:rsid w:val="0035195B"/>
    <w:rsid w:val="00361F4E"/>
    <w:rsid w:val="00362577"/>
    <w:rsid w:val="00364003"/>
    <w:rsid w:val="003645CD"/>
    <w:rsid w:val="0037135F"/>
    <w:rsid w:val="00371AF7"/>
    <w:rsid w:val="003749ED"/>
    <w:rsid w:val="00375689"/>
    <w:rsid w:val="0037739C"/>
    <w:rsid w:val="0037777E"/>
    <w:rsid w:val="003778D5"/>
    <w:rsid w:val="00377BC1"/>
    <w:rsid w:val="00380E22"/>
    <w:rsid w:val="00393ADC"/>
    <w:rsid w:val="00395D6C"/>
    <w:rsid w:val="00395EFE"/>
    <w:rsid w:val="003A123D"/>
    <w:rsid w:val="003A3877"/>
    <w:rsid w:val="003A54DD"/>
    <w:rsid w:val="003A5B2D"/>
    <w:rsid w:val="003A609E"/>
    <w:rsid w:val="003A6B54"/>
    <w:rsid w:val="003B0538"/>
    <w:rsid w:val="003B42D3"/>
    <w:rsid w:val="003B5A15"/>
    <w:rsid w:val="003B60D9"/>
    <w:rsid w:val="003B7087"/>
    <w:rsid w:val="003C477A"/>
    <w:rsid w:val="003C49D2"/>
    <w:rsid w:val="003C5813"/>
    <w:rsid w:val="003C59AF"/>
    <w:rsid w:val="003C6496"/>
    <w:rsid w:val="003C6BA7"/>
    <w:rsid w:val="003D08E7"/>
    <w:rsid w:val="003D0FC8"/>
    <w:rsid w:val="003D36EB"/>
    <w:rsid w:val="003D39EE"/>
    <w:rsid w:val="003D4528"/>
    <w:rsid w:val="003D6BD9"/>
    <w:rsid w:val="003D7BAA"/>
    <w:rsid w:val="003D7E8D"/>
    <w:rsid w:val="003E5B44"/>
    <w:rsid w:val="003E5F2C"/>
    <w:rsid w:val="003F15AF"/>
    <w:rsid w:val="003F2030"/>
    <w:rsid w:val="003F37E5"/>
    <w:rsid w:val="003F4232"/>
    <w:rsid w:val="0040457B"/>
    <w:rsid w:val="00412B9B"/>
    <w:rsid w:val="00413B78"/>
    <w:rsid w:val="00413CCC"/>
    <w:rsid w:val="004147CF"/>
    <w:rsid w:val="00415C3D"/>
    <w:rsid w:val="0042019E"/>
    <w:rsid w:val="00423D25"/>
    <w:rsid w:val="004250C0"/>
    <w:rsid w:val="00425B4F"/>
    <w:rsid w:val="004263A8"/>
    <w:rsid w:val="00431087"/>
    <w:rsid w:val="00432B57"/>
    <w:rsid w:val="00433A2D"/>
    <w:rsid w:val="00433CF0"/>
    <w:rsid w:val="00437FB2"/>
    <w:rsid w:val="00440EFE"/>
    <w:rsid w:val="00441FAC"/>
    <w:rsid w:val="00450486"/>
    <w:rsid w:val="004516F0"/>
    <w:rsid w:val="004536FF"/>
    <w:rsid w:val="004546D9"/>
    <w:rsid w:val="00461410"/>
    <w:rsid w:val="00461A7E"/>
    <w:rsid w:val="00461F18"/>
    <w:rsid w:val="00464E25"/>
    <w:rsid w:val="00466272"/>
    <w:rsid w:val="004672F7"/>
    <w:rsid w:val="00467483"/>
    <w:rsid w:val="00470DFC"/>
    <w:rsid w:val="00472485"/>
    <w:rsid w:val="00472E8E"/>
    <w:rsid w:val="00477664"/>
    <w:rsid w:val="00477E73"/>
    <w:rsid w:val="004941A1"/>
    <w:rsid w:val="00494403"/>
    <w:rsid w:val="0049652C"/>
    <w:rsid w:val="00496C36"/>
    <w:rsid w:val="004A3648"/>
    <w:rsid w:val="004A40A8"/>
    <w:rsid w:val="004A4309"/>
    <w:rsid w:val="004B108D"/>
    <w:rsid w:val="004B4E9D"/>
    <w:rsid w:val="004B5A2C"/>
    <w:rsid w:val="004C4FD9"/>
    <w:rsid w:val="004C71F9"/>
    <w:rsid w:val="004C79D1"/>
    <w:rsid w:val="004D2550"/>
    <w:rsid w:val="004D418F"/>
    <w:rsid w:val="004D6E09"/>
    <w:rsid w:val="004D769F"/>
    <w:rsid w:val="004D7FB6"/>
    <w:rsid w:val="004E023B"/>
    <w:rsid w:val="004E0467"/>
    <w:rsid w:val="004E239C"/>
    <w:rsid w:val="004E2801"/>
    <w:rsid w:val="004E2E0D"/>
    <w:rsid w:val="004E4F49"/>
    <w:rsid w:val="004E5419"/>
    <w:rsid w:val="004F00C7"/>
    <w:rsid w:val="004F15C5"/>
    <w:rsid w:val="004F34E7"/>
    <w:rsid w:val="0050153E"/>
    <w:rsid w:val="00502AB3"/>
    <w:rsid w:val="00510585"/>
    <w:rsid w:val="0051236F"/>
    <w:rsid w:val="00513231"/>
    <w:rsid w:val="005141F6"/>
    <w:rsid w:val="005144C1"/>
    <w:rsid w:val="0051595A"/>
    <w:rsid w:val="00517A9B"/>
    <w:rsid w:val="00523823"/>
    <w:rsid w:val="00523E42"/>
    <w:rsid w:val="005255B5"/>
    <w:rsid w:val="005266A7"/>
    <w:rsid w:val="0053026D"/>
    <w:rsid w:val="00530FA6"/>
    <w:rsid w:val="005310A0"/>
    <w:rsid w:val="00531D4D"/>
    <w:rsid w:val="00532284"/>
    <w:rsid w:val="00533B49"/>
    <w:rsid w:val="005341B5"/>
    <w:rsid w:val="0053530C"/>
    <w:rsid w:val="00535A95"/>
    <w:rsid w:val="00535CED"/>
    <w:rsid w:val="00537F3E"/>
    <w:rsid w:val="00540347"/>
    <w:rsid w:val="005415D9"/>
    <w:rsid w:val="0055169F"/>
    <w:rsid w:val="00556199"/>
    <w:rsid w:val="00557AD3"/>
    <w:rsid w:val="005613A6"/>
    <w:rsid w:val="005623DD"/>
    <w:rsid w:val="00562A33"/>
    <w:rsid w:val="0056426B"/>
    <w:rsid w:val="005669C7"/>
    <w:rsid w:val="00566F3D"/>
    <w:rsid w:val="00567198"/>
    <w:rsid w:val="005676D3"/>
    <w:rsid w:val="00570B32"/>
    <w:rsid w:val="00571EC4"/>
    <w:rsid w:val="00572E13"/>
    <w:rsid w:val="00573547"/>
    <w:rsid w:val="005743CB"/>
    <w:rsid w:val="00575B03"/>
    <w:rsid w:val="0058059A"/>
    <w:rsid w:val="005813C0"/>
    <w:rsid w:val="00581E8D"/>
    <w:rsid w:val="00582906"/>
    <w:rsid w:val="00582AE2"/>
    <w:rsid w:val="00583378"/>
    <w:rsid w:val="00584576"/>
    <w:rsid w:val="00586893"/>
    <w:rsid w:val="00591D15"/>
    <w:rsid w:val="0059495B"/>
    <w:rsid w:val="00594A46"/>
    <w:rsid w:val="005951A7"/>
    <w:rsid w:val="00597C5E"/>
    <w:rsid w:val="00597F65"/>
    <w:rsid w:val="005A59F8"/>
    <w:rsid w:val="005B0022"/>
    <w:rsid w:val="005B04A4"/>
    <w:rsid w:val="005B17B3"/>
    <w:rsid w:val="005B23ED"/>
    <w:rsid w:val="005B305D"/>
    <w:rsid w:val="005B31C3"/>
    <w:rsid w:val="005B3675"/>
    <w:rsid w:val="005C12AB"/>
    <w:rsid w:val="005C1658"/>
    <w:rsid w:val="005C3A15"/>
    <w:rsid w:val="005C3F76"/>
    <w:rsid w:val="005C474B"/>
    <w:rsid w:val="005C4B06"/>
    <w:rsid w:val="005C6AA5"/>
    <w:rsid w:val="005C6EB3"/>
    <w:rsid w:val="005C6F0D"/>
    <w:rsid w:val="005D292B"/>
    <w:rsid w:val="005E1D43"/>
    <w:rsid w:val="005E33C9"/>
    <w:rsid w:val="005E5C79"/>
    <w:rsid w:val="005E60F1"/>
    <w:rsid w:val="005E79E1"/>
    <w:rsid w:val="005F2DEE"/>
    <w:rsid w:val="005F36E8"/>
    <w:rsid w:val="005F7750"/>
    <w:rsid w:val="00606771"/>
    <w:rsid w:val="00607260"/>
    <w:rsid w:val="00612CC5"/>
    <w:rsid w:val="0062229E"/>
    <w:rsid w:val="00623233"/>
    <w:rsid w:val="00623A74"/>
    <w:rsid w:val="00624724"/>
    <w:rsid w:val="006250C8"/>
    <w:rsid w:val="00625250"/>
    <w:rsid w:val="00627331"/>
    <w:rsid w:val="0062785A"/>
    <w:rsid w:val="006312B7"/>
    <w:rsid w:val="00633FDD"/>
    <w:rsid w:val="006357C9"/>
    <w:rsid w:val="00636BD6"/>
    <w:rsid w:val="00641ED5"/>
    <w:rsid w:val="00642847"/>
    <w:rsid w:val="00644C75"/>
    <w:rsid w:val="00644F75"/>
    <w:rsid w:val="00645F4A"/>
    <w:rsid w:val="006478AA"/>
    <w:rsid w:val="0065502A"/>
    <w:rsid w:val="00660881"/>
    <w:rsid w:val="00663E72"/>
    <w:rsid w:val="006642D6"/>
    <w:rsid w:val="00664833"/>
    <w:rsid w:val="0066523E"/>
    <w:rsid w:val="00673841"/>
    <w:rsid w:val="00674AF9"/>
    <w:rsid w:val="00674DBC"/>
    <w:rsid w:val="0067577B"/>
    <w:rsid w:val="006766B6"/>
    <w:rsid w:val="006805A9"/>
    <w:rsid w:val="006833C4"/>
    <w:rsid w:val="00686862"/>
    <w:rsid w:val="0069362A"/>
    <w:rsid w:val="00694E8E"/>
    <w:rsid w:val="00695498"/>
    <w:rsid w:val="006A0683"/>
    <w:rsid w:val="006A1805"/>
    <w:rsid w:val="006B21ED"/>
    <w:rsid w:val="006B5A60"/>
    <w:rsid w:val="006B7A8D"/>
    <w:rsid w:val="006B7F04"/>
    <w:rsid w:val="006C1E32"/>
    <w:rsid w:val="006C36DC"/>
    <w:rsid w:val="006C371C"/>
    <w:rsid w:val="006C3C6B"/>
    <w:rsid w:val="006C422B"/>
    <w:rsid w:val="006C5858"/>
    <w:rsid w:val="006C67C6"/>
    <w:rsid w:val="006C7860"/>
    <w:rsid w:val="006D3ED1"/>
    <w:rsid w:val="006E0381"/>
    <w:rsid w:val="006E0890"/>
    <w:rsid w:val="006E27AE"/>
    <w:rsid w:val="006E6658"/>
    <w:rsid w:val="006E7DAA"/>
    <w:rsid w:val="006F072D"/>
    <w:rsid w:val="006F0DED"/>
    <w:rsid w:val="006F0E28"/>
    <w:rsid w:val="006F21E2"/>
    <w:rsid w:val="006F38F3"/>
    <w:rsid w:val="006F5213"/>
    <w:rsid w:val="006F7CFD"/>
    <w:rsid w:val="00702132"/>
    <w:rsid w:val="00702286"/>
    <w:rsid w:val="00702730"/>
    <w:rsid w:val="00703224"/>
    <w:rsid w:val="007033F7"/>
    <w:rsid w:val="00707807"/>
    <w:rsid w:val="00710826"/>
    <w:rsid w:val="00710CFB"/>
    <w:rsid w:val="00710FD3"/>
    <w:rsid w:val="007134B4"/>
    <w:rsid w:val="00714C5A"/>
    <w:rsid w:val="0072119A"/>
    <w:rsid w:val="007276DE"/>
    <w:rsid w:val="00731A0D"/>
    <w:rsid w:val="00731F75"/>
    <w:rsid w:val="00732EF5"/>
    <w:rsid w:val="0073396C"/>
    <w:rsid w:val="00736D7D"/>
    <w:rsid w:val="00741BE6"/>
    <w:rsid w:val="00741F28"/>
    <w:rsid w:val="00751C32"/>
    <w:rsid w:val="00752B85"/>
    <w:rsid w:val="007567D4"/>
    <w:rsid w:val="00757139"/>
    <w:rsid w:val="00757A8D"/>
    <w:rsid w:val="00760679"/>
    <w:rsid w:val="007639A8"/>
    <w:rsid w:val="007662B1"/>
    <w:rsid w:val="00766929"/>
    <w:rsid w:val="007677AF"/>
    <w:rsid w:val="007718A0"/>
    <w:rsid w:val="00771E38"/>
    <w:rsid w:val="007738F5"/>
    <w:rsid w:val="0077542F"/>
    <w:rsid w:val="0077677E"/>
    <w:rsid w:val="0077729F"/>
    <w:rsid w:val="0078187B"/>
    <w:rsid w:val="00781894"/>
    <w:rsid w:val="00781C7E"/>
    <w:rsid w:val="007839BA"/>
    <w:rsid w:val="00793962"/>
    <w:rsid w:val="007946BD"/>
    <w:rsid w:val="00797A04"/>
    <w:rsid w:val="007A19C2"/>
    <w:rsid w:val="007A33FF"/>
    <w:rsid w:val="007A4607"/>
    <w:rsid w:val="007A5264"/>
    <w:rsid w:val="007A7147"/>
    <w:rsid w:val="007A7ABE"/>
    <w:rsid w:val="007B04E5"/>
    <w:rsid w:val="007B0F65"/>
    <w:rsid w:val="007B1447"/>
    <w:rsid w:val="007B242E"/>
    <w:rsid w:val="007B2F6F"/>
    <w:rsid w:val="007C0EBA"/>
    <w:rsid w:val="007C1EBF"/>
    <w:rsid w:val="007C676A"/>
    <w:rsid w:val="007D0EFA"/>
    <w:rsid w:val="007D3FB8"/>
    <w:rsid w:val="007E1034"/>
    <w:rsid w:val="007E5DF9"/>
    <w:rsid w:val="007E7427"/>
    <w:rsid w:val="007E7D5C"/>
    <w:rsid w:val="007F3ADA"/>
    <w:rsid w:val="007F3BD3"/>
    <w:rsid w:val="007F40C3"/>
    <w:rsid w:val="007F55C2"/>
    <w:rsid w:val="007F7C4B"/>
    <w:rsid w:val="00800328"/>
    <w:rsid w:val="00802E3F"/>
    <w:rsid w:val="008037BC"/>
    <w:rsid w:val="00803A91"/>
    <w:rsid w:val="00805E6F"/>
    <w:rsid w:val="00806260"/>
    <w:rsid w:val="008120A9"/>
    <w:rsid w:val="00814539"/>
    <w:rsid w:val="00815FDD"/>
    <w:rsid w:val="00822335"/>
    <w:rsid w:val="00822857"/>
    <w:rsid w:val="00823186"/>
    <w:rsid w:val="008242C1"/>
    <w:rsid w:val="0083130F"/>
    <w:rsid w:val="008345F9"/>
    <w:rsid w:val="00834EA0"/>
    <w:rsid w:val="008405B0"/>
    <w:rsid w:val="00843C0A"/>
    <w:rsid w:val="00843F87"/>
    <w:rsid w:val="0085333F"/>
    <w:rsid w:val="00853670"/>
    <w:rsid w:val="00853ADD"/>
    <w:rsid w:val="0085553E"/>
    <w:rsid w:val="00855C54"/>
    <w:rsid w:val="008618E3"/>
    <w:rsid w:val="00862AD1"/>
    <w:rsid w:val="00864676"/>
    <w:rsid w:val="00872136"/>
    <w:rsid w:val="00881975"/>
    <w:rsid w:val="00881F78"/>
    <w:rsid w:val="0088298D"/>
    <w:rsid w:val="00884696"/>
    <w:rsid w:val="008847C9"/>
    <w:rsid w:val="00886BEA"/>
    <w:rsid w:val="0089421E"/>
    <w:rsid w:val="00894B17"/>
    <w:rsid w:val="008A0B48"/>
    <w:rsid w:val="008A1896"/>
    <w:rsid w:val="008A42F7"/>
    <w:rsid w:val="008A51C8"/>
    <w:rsid w:val="008A571B"/>
    <w:rsid w:val="008A70B4"/>
    <w:rsid w:val="008B0F88"/>
    <w:rsid w:val="008B2A43"/>
    <w:rsid w:val="008B458D"/>
    <w:rsid w:val="008C07CE"/>
    <w:rsid w:val="008C24FF"/>
    <w:rsid w:val="008C255A"/>
    <w:rsid w:val="008D0D6E"/>
    <w:rsid w:val="008D30AD"/>
    <w:rsid w:val="008D34A3"/>
    <w:rsid w:val="008D550E"/>
    <w:rsid w:val="008D5EA0"/>
    <w:rsid w:val="008E011E"/>
    <w:rsid w:val="008E0D49"/>
    <w:rsid w:val="008E118D"/>
    <w:rsid w:val="008E245F"/>
    <w:rsid w:val="008E2580"/>
    <w:rsid w:val="008E4C12"/>
    <w:rsid w:val="008E597D"/>
    <w:rsid w:val="008E69BF"/>
    <w:rsid w:val="008F0038"/>
    <w:rsid w:val="008F13FB"/>
    <w:rsid w:val="008F1DE4"/>
    <w:rsid w:val="008F3CC2"/>
    <w:rsid w:val="008F489E"/>
    <w:rsid w:val="008F5DE0"/>
    <w:rsid w:val="008F61C0"/>
    <w:rsid w:val="008F6FB3"/>
    <w:rsid w:val="0090090F"/>
    <w:rsid w:val="00900932"/>
    <w:rsid w:val="009012D4"/>
    <w:rsid w:val="00902CF2"/>
    <w:rsid w:val="00903641"/>
    <w:rsid w:val="00906BF2"/>
    <w:rsid w:val="009101F4"/>
    <w:rsid w:val="0091056F"/>
    <w:rsid w:val="009110ED"/>
    <w:rsid w:val="00911498"/>
    <w:rsid w:val="00913E66"/>
    <w:rsid w:val="009144DE"/>
    <w:rsid w:val="00915F1C"/>
    <w:rsid w:val="00921670"/>
    <w:rsid w:val="0092394D"/>
    <w:rsid w:val="00924470"/>
    <w:rsid w:val="00932885"/>
    <w:rsid w:val="0093445A"/>
    <w:rsid w:val="009362B0"/>
    <w:rsid w:val="0094113D"/>
    <w:rsid w:val="00942513"/>
    <w:rsid w:val="00943AF1"/>
    <w:rsid w:val="00943CD1"/>
    <w:rsid w:val="00946C5D"/>
    <w:rsid w:val="00952CBC"/>
    <w:rsid w:val="00952FA1"/>
    <w:rsid w:val="00953BD9"/>
    <w:rsid w:val="00953FB8"/>
    <w:rsid w:val="0095542D"/>
    <w:rsid w:val="009556D3"/>
    <w:rsid w:val="009565CE"/>
    <w:rsid w:val="009573E6"/>
    <w:rsid w:val="009607DD"/>
    <w:rsid w:val="00961A24"/>
    <w:rsid w:val="00961BF1"/>
    <w:rsid w:val="009645E8"/>
    <w:rsid w:val="00964A93"/>
    <w:rsid w:val="00972FA2"/>
    <w:rsid w:val="00976386"/>
    <w:rsid w:val="00977455"/>
    <w:rsid w:val="009813D1"/>
    <w:rsid w:val="009846CC"/>
    <w:rsid w:val="00985E07"/>
    <w:rsid w:val="00986145"/>
    <w:rsid w:val="0098681C"/>
    <w:rsid w:val="00994F6D"/>
    <w:rsid w:val="00996043"/>
    <w:rsid w:val="00997AB6"/>
    <w:rsid w:val="009A174B"/>
    <w:rsid w:val="009A2842"/>
    <w:rsid w:val="009A2F2F"/>
    <w:rsid w:val="009B0488"/>
    <w:rsid w:val="009B1444"/>
    <w:rsid w:val="009B44AF"/>
    <w:rsid w:val="009B49F4"/>
    <w:rsid w:val="009C25D5"/>
    <w:rsid w:val="009D4735"/>
    <w:rsid w:val="009D564B"/>
    <w:rsid w:val="009D5DA0"/>
    <w:rsid w:val="009D6193"/>
    <w:rsid w:val="009E23CC"/>
    <w:rsid w:val="009E2A92"/>
    <w:rsid w:val="009E38B4"/>
    <w:rsid w:val="009E6658"/>
    <w:rsid w:val="009E7351"/>
    <w:rsid w:val="009E772C"/>
    <w:rsid w:val="009F128D"/>
    <w:rsid w:val="009F17C4"/>
    <w:rsid w:val="009F2935"/>
    <w:rsid w:val="009F5926"/>
    <w:rsid w:val="009F6AC5"/>
    <w:rsid w:val="00A03B9E"/>
    <w:rsid w:val="00A066AC"/>
    <w:rsid w:val="00A0726C"/>
    <w:rsid w:val="00A0758D"/>
    <w:rsid w:val="00A1038D"/>
    <w:rsid w:val="00A11E95"/>
    <w:rsid w:val="00A15395"/>
    <w:rsid w:val="00A175FC"/>
    <w:rsid w:val="00A21F7B"/>
    <w:rsid w:val="00A22E8B"/>
    <w:rsid w:val="00A23839"/>
    <w:rsid w:val="00A25308"/>
    <w:rsid w:val="00A26AE4"/>
    <w:rsid w:val="00A3282A"/>
    <w:rsid w:val="00A34BDA"/>
    <w:rsid w:val="00A37442"/>
    <w:rsid w:val="00A40E18"/>
    <w:rsid w:val="00A41C95"/>
    <w:rsid w:val="00A422D5"/>
    <w:rsid w:val="00A4256A"/>
    <w:rsid w:val="00A42787"/>
    <w:rsid w:val="00A4334A"/>
    <w:rsid w:val="00A46B27"/>
    <w:rsid w:val="00A52BBB"/>
    <w:rsid w:val="00A55AE1"/>
    <w:rsid w:val="00A56992"/>
    <w:rsid w:val="00A57CDB"/>
    <w:rsid w:val="00A626B2"/>
    <w:rsid w:val="00A631C5"/>
    <w:rsid w:val="00A639A5"/>
    <w:rsid w:val="00A648D5"/>
    <w:rsid w:val="00A64CF1"/>
    <w:rsid w:val="00A676B6"/>
    <w:rsid w:val="00A72BCC"/>
    <w:rsid w:val="00A76A19"/>
    <w:rsid w:val="00A80D54"/>
    <w:rsid w:val="00A80F79"/>
    <w:rsid w:val="00A87876"/>
    <w:rsid w:val="00A92FB9"/>
    <w:rsid w:val="00A93C13"/>
    <w:rsid w:val="00A9525C"/>
    <w:rsid w:val="00A95C31"/>
    <w:rsid w:val="00AA66A0"/>
    <w:rsid w:val="00AA692D"/>
    <w:rsid w:val="00AA6FDD"/>
    <w:rsid w:val="00AB0A11"/>
    <w:rsid w:val="00AB6797"/>
    <w:rsid w:val="00AB7819"/>
    <w:rsid w:val="00AB79AB"/>
    <w:rsid w:val="00AC02D7"/>
    <w:rsid w:val="00AC25AE"/>
    <w:rsid w:val="00AC35F5"/>
    <w:rsid w:val="00AC3FF8"/>
    <w:rsid w:val="00AC4167"/>
    <w:rsid w:val="00AC673A"/>
    <w:rsid w:val="00AC7FB5"/>
    <w:rsid w:val="00AD0CA9"/>
    <w:rsid w:val="00AD17A2"/>
    <w:rsid w:val="00AD1A06"/>
    <w:rsid w:val="00AD1ACA"/>
    <w:rsid w:val="00AD63E5"/>
    <w:rsid w:val="00AD7E66"/>
    <w:rsid w:val="00AE133E"/>
    <w:rsid w:val="00AE40EB"/>
    <w:rsid w:val="00AE49E0"/>
    <w:rsid w:val="00AE4DA3"/>
    <w:rsid w:val="00AE7015"/>
    <w:rsid w:val="00AE7A46"/>
    <w:rsid w:val="00AF1935"/>
    <w:rsid w:val="00AF3D1F"/>
    <w:rsid w:val="00AF4793"/>
    <w:rsid w:val="00AF615E"/>
    <w:rsid w:val="00B0006D"/>
    <w:rsid w:val="00B00C0E"/>
    <w:rsid w:val="00B02CC5"/>
    <w:rsid w:val="00B04397"/>
    <w:rsid w:val="00B139A7"/>
    <w:rsid w:val="00B14AC0"/>
    <w:rsid w:val="00B154A0"/>
    <w:rsid w:val="00B20651"/>
    <w:rsid w:val="00B21DEC"/>
    <w:rsid w:val="00B23553"/>
    <w:rsid w:val="00B23A64"/>
    <w:rsid w:val="00B23E63"/>
    <w:rsid w:val="00B24B58"/>
    <w:rsid w:val="00B3141C"/>
    <w:rsid w:val="00B33896"/>
    <w:rsid w:val="00B41001"/>
    <w:rsid w:val="00B43954"/>
    <w:rsid w:val="00B4733F"/>
    <w:rsid w:val="00B53F1B"/>
    <w:rsid w:val="00B54E41"/>
    <w:rsid w:val="00B577B8"/>
    <w:rsid w:val="00B632C0"/>
    <w:rsid w:val="00B65E8E"/>
    <w:rsid w:val="00B66B81"/>
    <w:rsid w:val="00B66C81"/>
    <w:rsid w:val="00B70598"/>
    <w:rsid w:val="00B7063E"/>
    <w:rsid w:val="00B70C4D"/>
    <w:rsid w:val="00B7149B"/>
    <w:rsid w:val="00B71AC6"/>
    <w:rsid w:val="00B73FC0"/>
    <w:rsid w:val="00B75012"/>
    <w:rsid w:val="00B77572"/>
    <w:rsid w:val="00B77617"/>
    <w:rsid w:val="00B80ABA"/>
    <w:rsid w:val="00B81E43"/>
    <w:rsid w:val="00B8343E"/>
    <w:rsid w:val="00B848A6"/>
    <w:rsid w:val="00B84D3B"/>
    <w:rsid w:val="00B85342"/>
    <w:rsid w:val="00B96B5E"/>
    <w:rsid w:val="00BA0475"/>
    <w:rsid w:val="00BA18EF"/>
    <w:rsid w:val="00BA343A"/>
    <w:rsid w:val="00BA75F2"/>
    <w:rsid w:val="00BB0E0B"/>
    <w:rsid w:val="00BB1348"/>
    <w:rsid w:val="00BB2777"/>
    <w:rsid w:val="00BB7145"/>
    <w:rsid w:val="00BD0825"/>
    <w:rsid w:val="00BD378F"/>
    <w:rsid w:val="00BD3DE5"/>
    <w:rsid w:val="00BD48BA"/>
    <w:rsid w:val="00BD5D5C"/>
    <w:rsid w:val="00BD5D6B"/>
    <w:rsid w:val="00BD63DF"/>
    <w:rsid w:val="00BE0A86"/>
    <w:rsid w:val="00BE1869"/>
    <w:rsid w:val="00BE401C"/>
    <w:rsid w:val="00BE457D"/>
    <w:rsid w:val="00BE48AC"/>
    <w:rsid w:val="00BE4DED"/>
    <w:rsid w:val="00BF209A"/>
    <w:rsid w:val="00BF367B"/>
    <w:rsid w:val="00BF37E9"/>
    <w:rsid w:val="00BF466F"/>
    <w:rsid w:val="00BF4B92"/>
    <w:rsid w:val="00BF680E"/>
    <w:rsid w:val="00BF6F47"/>
    <w:rsid w:val="00BF7080"/>
    <w:rsid w:val="00BF711D"/>
    <w:rsid w:val="00BF73D3"/>
    <w:rsid w:val="00C00BB6"/>
    <w:rsid w:val="00C02C4E"/>
    <w:rsid w:val="00C0421B"/>
    <w:rsid w:val="00C04F45"/>
    <w:rsid w:val="00C05891"/>
    <w:rsid w:val="00C07BBC"/>
    <w:rsid w:val="00C12401"/>
    <w:rsid w:val="00C15A0B"/>
    <w:rsid w:val="00C165A3"/>
    <w:rsid w:val="00C1754E"/>
    <w:rsid w:val="00C2161B"/>
    <w:rsid w:val="00C24EEF"/>
    <w:rsid w:val="00C26C8E"/>
    <w:rsid w:val="00C27CDC"/>
    <w:rsid w:val="00C3052C"/>
    <w:rsid w:val="00C307DA"/>
    <w:rsid w:val="00C3460A"/>
    <w:rsid w:val="00C352C8"/>
    <w:rsid w:val="00C41A5D"/>
    <w:rsid w:val="00C4353C"/>
    <w:rsid w:val="00C43DA2"/>
    <w:rsid w:val="00C44B95"/>
    <w:rsid w:val="00C4661E"/>
    <w:rsid w:val="00C46F9D"/>
    <w:rsid w:val="00C52438"/>
    <w:rsid w:val="00C5247D"/>
    <w:rsid w:val="00C55F5F"/>
    <w:rsid w:val="00C57F02"/>
    <w:rsid w:val="00C603A0"/>
    <w:rsid w:val="00C6122D"/>
    <w:rsid w:val="00C64263"/>
    <w:rsid w:val="00C649E8"/>
    <w:rsid w:val="00C728CE"/>
    <w:rsid w:val="00C74519"/>
    <w:rsid w:val="00C76CCB"/>
    <w:rsid w:val="00C82425"/>
    <w:rsid w:val="00C8308D"/>
    <w:rsid w:val="00C8539E"/>
    <w:rsid w:val="00C86172"/>
    <w:rsid w:val="00C95D62"/>
    <w:rsid w:val="00C97850"/>
    <w:rsid w:val="00CA0B16"/>
    <w:rsid w:val="00CA0CD6"/>
    <w:rsid w:val="00CA51C9"/>
    <w:rsid w:val="00CA7BC2"/>
    <w:rsid w:val="00CB15F7"/>
    <w:rsid w:val="00CB186B"/>
    <w:rsid w:val="00CB6D10"/>
    <w:rsid w:val="00CB7098"/>
    <w:rsid w:val="00CC054D"/>
    <w:rsid w:val="00CC2442"/>
    <w:rsid w:val="00CC48F1"/>
    <w:rsid w:val="00CD01EA"/>
    <w:rsid w:val="00CD0D5B"/>
    <w:rsid w:val="00CD0DE7"/>
    <w:rsid w:val="00CD1037"/>
    <w:rsid w:val="00CD1844"/>
    <w:rsid w:val="00CD1CD0"/>
    <w:rsid w:val="00CD273B"/>
    <w:rsid w:val="00CD783D"/>
    <w:rsid w:val="00CF1701"/>
    <w:rsid w:val="00CF5D1E"/>
    <w:rsid w:val="00CF6602"/>
    <w:rsid w:val="00D00D0B"/>
    <w:rsid w:val="00D04998"/>
    <w:rsid w:val="00D04EA6"/>
    <w:rsid w:val="00D0534D"/>
    <w:rsid w:val="00D07B8C"/>
    <w:rsid w:val="00D1081B"/>
    <w:rsid w:val="00D10B06"/>
    <w:rsid w:val="00D23172"/>
    <w:rsid w:val="00D24717"/>
    <w:rsid w:val="00D265E4"/>
    <w:rsid w:val="00D273EF"/>
    <w:rsid w:val="00D27AA4"/>
    <w:rsid w:val="00D3171D"/>
    <w:rsid w:val="00D319C3"/>
    <w:rsid w:val="00D336AE"/>
    <w:rsid w:val="00D40FC8"/>
    <w:rsid w:val="00D41F6D"/>
    <w:rsid w:val="00D44237"/>
    <w:rsid w:val="00D47960"/>
    <w:rsid w:val="00D5177F"/>
    <w:rsid w:val="00D54025"/>
    <w:rsid w:val="00D55416"/>
    <w:rsid w:val="00D555AB"/>
    <w:rsid w:val="00D56671"/>
    <w:rsid w:val="00D60918"/>
    <w:rsid w:val="00D60F7A"/>
    <w:rsid w:val="00D638C3"/>
    <w:rsid w:val="00D66A16"/>
    <w:rsid w:val="00D71EA3"/>
    <w:rsid w:val="00D768F7"/>
    <w:rsid w:val="00D83D19"/>
    <w:rsid w:val="00D86A33"/>
    <w:rsid w:val="00D9666A"/>
    <w:rsid w:val="00D96960"/>
    <w:rsid w:val="00D97D96"/>
    <w:rsid w:val="00DA06B3"/>
    <w:rsid w:val="00DA655C"/>
    <w:rsid w:val="00DA6776"/>
    <w:rsid w:val="00DB3883"/>
    <w:rsid w:val="00DB5AC7"/>
    <w:rsid w:val="00DB77A9"/>
    <w:rsid w:val="00DC06D0"/>
    <w:rsid w:val="00DC0A6D"/>
    <w:rsid w:val="00DC10E4"/>
    <w:rsid w:val="00DC19B4"/>
    <w:rsid w:val="00DC62DC"/>
    <w:rsid w:val="00DD69B1"/>
    <w:rsid w:val="00DE0898"/>
    <w:rsid w:val="00DE0D15"/>
    <w:rsid w:val="00DE26C8"/>
    <w:rsid w:val="00DE3C81"/>
    <w:rsid w:val="00DE3D5A"/>
    <w:rsid w:val="00DE3FDB"/>
    <w:rsid w:val="00DE6A56"/>
    <w:rsid w:val="00DF173F"/>
    <w:rsid w:val="00DF19E5"/>
    <w:rsid w:val="00DF64D5"/>
    <w:rsid w:val="00E012DF"/>
    <w:rsid w:val="00E03734"/>
    <w:rsid w:val="00E040CE"/>
    <w:rsid w:val="00E07B5E"/>
    <w:rsid w:val="00E07FED"/>
    <w:rsid w:val="00E1425B"/>
    <w:rsid w:val="00E15ED3"/>
    <w:rsid w:val="00E20DEA"/>
    <w:rsid w:val="00E23917"/>
    <w:rsid w:val="00E2516F"/>
    <w:rsid w:val="00E27135"/>
    <w:rsid w:val="00E32755"/>
    <w:rsid w:val="00E336B5"/>
    <w:rsid w:val="00E37902"/>
    <w:rsid w:val="00E407CB"/>
    <w:rsid w:val="00E40B22"/>
    <w:rsid w:val="00E41B3D"/>
    <w:rsid w:val="00E41D80"/>
    <w:rsid w:val="00E4635F"/>
    <w:rsid w:val="00E47B83"/>
    <w:rsid w:val="00E53B9F"/>
    <w:rsid w:val="00E626A4"/>
    <w:rsid w:val="00E6339C"/>
    <w:rsid w:val="00E6521E"/>
    <w:rsid w:val="00E71147"/>
    <w:rsid w:val="00E732B4"/>
    <w:rsid w:val="00E75B62"/>
    <w:rsid w:val="00E7665A"/>
    <w:rsid w:val="00E77835"/>
    <w:rsid w:val="00E84E66"/>
    <w:rsid w:val="00E85398"/>
    <w:rsid w:val="00E85A13"/>
    <w:rsid w:val="00E90735"/>
    <w:rsid w:val="00E907E3"/>
    <w:rsid w:val="00E91727"/>
    <w:rsid w:val="00E95469"/>
    <w:rsid w:val="00EA0A11"/>
    <w:rsid w:val="00EA0BFD"/>
    <w:rsid w:val="00EA0F7D"/>
    <w:rsid w:val="00EA19AE"/>
    <w:rsid w:val="00EA26B1"/>
    <w:rsid w:val="00EA7D98"/>
    <w:rsid w:val="00EB1FBD"/>
    <w:rsid w:val="00EB25FF"/>
    <w:rsid w:val="00EB4FBC"/>
    <w:rsid w:val="00EB52A6"/>
    <w:rsid w:val="00EB72D2"/>
    <w:rsid w:val="00EC0783"/>
    <w:rsid w:val="00EC0F26"/>
    <w:rsid w:val="00EC2883"/>
    <w:rsid w:val="00EC41F8"/>
    <w:rsid w:val="00EC4CAF"/>
    <w:rsid w:val="00ED11E5"/>
    <w:rsid w:val="00ED13AB"/>
    <w:rsid w:val="00ED2821"/>
    <w:rsid w:val="00ED383A"/>
    <w:rsid w:val="00ED637B"/>
    <w:rsid w:val="00EE4239"/>
    <w:rsid w:val="00EE4663"/>
    <w:rsid w:val="00EF5177"/>
    <w:rsid w:val="00EF5503"/>
    <w:rsid w:val="00EF5D08"/>
    <w:rsid w:val="00EF61DC"/>
    <w:rsid w:val="00EF6689"/>
    <w:rsid w:val="00EF6F5E"/>
    <w:rsid w:val="00EF76BF"/>
    <w:rsid w:val="00EF7EC3"/>
    <w:rsid w:val="00F0190F"/>
    <w:rsid w:val="00F04E67"/>
    <w:rsid w:val="00F052BF"/>
    <w:rsid w:val="00F05F03"/>
    <w:rsid w:val="00F123E7"/>
    <w:rsid w:val="00F14134"/>
    <w:rsid w:val="00F14E58"/>
    <w:rsid w:val="00F169A3"/>
    <w:rsid w:val="00F1765E"/>
    <w:rsid w:val="00F23672"/>
    <w:rsid w:val="00F23CF0"/>
    <w:rsid w:val="00F30FDC"/>
    <w:rsid w:val="00F31FFF"/>
    <w:rsid w:val="00F321EA"/>
    <w:rsid w:val="00F3273E"/>
    <w:rsid w:val="00F35933"/>
    <w:rsid w:val="00F3794A"/>
    <w:rsid w:val="00F405F3"/>
    <w:rsid w:val="00F40885"/>
    <w:rsid w:val="00F4192F"/>
    <w:rsid w:val="00F42950"/>
    <w:rsid w:val="00F43B82"/>
    <w:rsid w:val="00F445BC"/>
    <w:rsid w:val="00F54826"/>
    <w:rsid w:val="00F55CA1"/>
    <w:rsid w:val="00F575DD"/>
    <w:rsid w:val="00F62011"/>
    <w:rsid w:val="00F654E8"/>
    <w:rsid w:val="00F656F3"/>
    <w:rsid w:val="00F6589D"/>
    <w:rsid w:val="00F67064"/>
    <w:rsid w:val="00F6759A"/>
    <w:rsid w:val="00F709EF"/>
    <w:rsid w:val="00F72186"/>
    <w:rsid w:val="00F80061"/>
    <w:rsid w:val="00F81388"/>
    <w:rsid w:val="00F82027"/>
    <w:rsid w:val="00F8221D"/>
    <w:rsid w:val="00F87736"/>
    <w:rsid w:val="00F904B6"/>
    <w:rsid w:val="00F90D03"/>
    <w:rsid w:val="00F910DB"/>
    <w:rsid w:val="00F94476"/>
    <w:rsid w:val="00F95581"/>
    <w:rsid w:val="00F97140"/>
    <w:rsid w:val="00F97AFF"/>
    <w:rsid w:val="00FA39EC"/>
    <w:rsid w:val="00FA58D0"/>
    <w:rsid w:val="00FB1149"/>
    <w:rsid w:val="00FB1FCA"/>
    <w:rsid w:val="00FB2825"/>
    <w:rsid w:val="00FB4131"/>
    <w:rsid w:val="00FB4E2D"/>
    <w:rsid w:val="00FC2C46"/>
    <w:rsid w:val="00FC39C4"/>
    <w:rsid w:val="00FD0580"/>
    <w:rsid w:val="00FD0C31"/>
    <w:rsid w:val="00FD1FED"/>
    <w:rsid w:val="00FD20C8"/>
    <w:rsid w:val="00FD28AF"/>
    <w:rsid w:val="00FD2981"/>
    <w:rsid w:val="00FD394B"/>
    <w:rsid w:val="00FD3CE2"/>
    <w:rsid w:val="00FD429B"/>
    <w:rsid w:val="00FE2161"/>
    <w:rsid w:val="00FE3FF6"/>
    <w:rsid w:val="00FE417C"/>
    <w:rsid w:val="00FE7891"/>
    <w:rsid w:val="00FE78C4"/>
    <w:rsid w:val="00FF6A79"/>
    <w:rsid w:val="00FF7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4E66"/>
    <w:pPr>
      <w:spacing w:beforeLines="50" w:before="50" w:afterLines="50" w:after="50"/>
      <w:jc w:val="both"/>
    </w:pPr>
    <w:rPr>
      <w:rFonts w:ascii="Times New Roman" w:eastAsia="Times New Roman" w:hAnsi="Times New Roman"/>
      <w:sz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803A91"/>
    <w:pPr>
      <w:spacing w:before="50" w:afterLines="0" w:after="0" w:line="360" w:lineRule="auto"/>
      <w:ind w:rightChars="100" w:right="100"/>
      <w:outlineLvl w:val="1"/>
    </w:pPr>
    <w:rPr>
      <w:b w:val="0"/>
      <w:bCs w:val="0"/>
      <w:kern w:val="2"/>
      <w:sz w:val="28"/>
      <w:szCs w:val="20"/>
    </w:rPr>
  </w:style>
  <w:style w:type="paragraph" w:styleId="3">
    <w:name w:val="heading 3"/>
    <w:basedOn w:val="2"/>
    <w:next w:val="a"/>
    <w:link w:val="30"/>
    <w:qFormat/>
    <w:rsid w:val="00977455"/>
    <w:pPr>
      <w:spacing w:before="12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803A91"/>
    <w:rPr>
      <w:rFonts w:ascii="Times New Roman" w:eastAsia="Times New Roman" w:hAnsi="Times New Roman"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목록 단락,中等深浅网格 1 - 着色 21,列表段落,列出段落1,¥¡¡¡¡ì¬º¥¹¥È¶ÎÂä,ÁÐ³ö¶ÎÂä,列表段落1,—ño’i—Ž,¥ê¥¹¥È¶ÎÂä,1st level - Bullet List Paragraph,List Paragraph1,Lettre d'introduction,Paragrafo elenco,Normal bullet 2,목록"/>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szCs w:val="20"/>
    </w:rPr>
  </w:style>
  <w:style w:type="paragraph" w:styleId="21">
    <w:name w:val="toc 2"/>
    <w:basedOn w:val="a"/>
    <w:next w:val="a"/>
    <w:autoRedefine/>
    <w:uiPriority w:val="39"/>
    <w:unhideWhenUsed/>
    <w:rsid w:val="006805A9"/>
    <w:pPr>
      <w:ind w:leftChars="200" w:left="400" w:hangingChars="200" w:hanging="200"/>
    </w:pPr>
    <w:rPr>
      <w:rFonts w:cs="Times New Roman"/>
      <w:b/>
      <w:i/>
      <w:szCs w:val="20"/>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Lines="0" w:before="120" w:afterLines="0" w:after="120"/>
      <w:jc w:val="left"/>
    </w:pPr>
    <w:rPr>
      <w:rFonts w:cs="Times New Roman"/>
      <w:b/>
      <w:kern w:val="0"/>
      <w:szCs w:val="20"/>
      <w:lang w:val="en-GB" w:eastAsia="en-US"/>
    </w:rPr>
  </w:style>
  <w:style w:type="character" w:customStyle="1" w:styleId="a4">
    <w:name w:val="列出段落 字符"/>
    <w:aliases w:val="- Bullets 字符,?? ?? 字符,????? 字符,???? 字符,Lista1 字符,목록 단락 字符,中等深浅网格 1 - 着色 21 字符,列表段落 字符,列出段落1 字符,¥¡¡¡¡ì¬º¥¹¥È¶ÎÂä 字符,ÁÐ³ö¶ÎÂä 字符,列表段落1 字符,—ño’i—Ž 字符,¥ê¥¹¥È¶ÎÂä 字符,1st level - Bullet List Paragraph 字符,List Paragraph1 字符,Lettre d'introduction 字符"/>
    <w:basedOn w:val="a0"/>
    <w:link w:val="a3"/>
    <w:uiPriority w:val="34"/>
    <w:qFormat/>
    <w:locked/>
    <w:rsid w:val="00067F52"/>
    <w:rPr>
      <w:rFonts w:ascii="Times New Roman" w:eastAsia="Times New Roman" w:hAnsi="Times New Roman"/>
      <w:sz w:val="20"/>
    </w:rPr>
  </w:style>
  <w:style w:type="table" w:styleId="ab">
    <w:name w:val="Table Grid"/>
    <w:basedOn w:val="a1"/>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ac">
    <w:name w:val="Normal (Web)"/>
    <w:basedOn w:val="a"/>
    <w:uiPriority w:val="99"/>
    <w:semiHidden/>
    <w:unhideWhenUsed/>
    <w:rsid w:val="00FF77E7"/>
    <w:rPr>
      <w:rFonts w:cs="Times New Roman"/>
      <w:sz w:val="24"/>
      <w:szCs w:val="24"/>
    </w:rPr>
  </w:style>
  <w:style w:type="paragraph" w:customStyle="1" w:styleId="B1">
    <w:name w:val="B1"/>
    <w:basedOn w:val="ad"/>
    <w:link w:val="B1Char1"/>
    <w:qFormat/>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szCs w:val="20"/>
      <w:lang w:val="en-GB" w:eastAsia="zh-TW"/>
    </w:rPr>
  </w:style>
  <w:style w:type="paragraph" w:styleId="ad">
    <w:name w:val="List"/>
    <w:basedOn w:val="a"/>
    <w:uiPriority w:val="99"/>
    <w:semiHidden/>
    <w:unhideWhenUsed/>
    <w:rsid w:val="00886BEA"/>
    <w:pPr>
      <w:ind w:left="200" w:hangingChars="200" w:hanging="200"/>
      <w:contextualSpacing/>
    </w:pPr>
  </w:style>
  <w:style w:type="paragraph" w:styleId="ae">
    <w:name w:val="Balloon Text"/>
    <w:basedOn w:val="a"/>
    <w:link w:val="af"/>
    <w:uiPriority w:val="99"/>
    <w:semiHidden/>
    <w:unhideWhenUsed/>
    <w:rsid w:val="00886BEA"/>
    <w:pPr>
      <w:spacing w:before="0" w:after="0"/>
    </w:pPr>
    <w:rPr>
      <w:sz w:val="18"/>
      <w:szCs w:val="18"/>
    </w:rPr>
  </w:style>
  <w:style w:type="character" w:customStyle="1" w:styleId="af">
    <w:name w:val="批注框文本 字符"/>
    <w:basedOn w:val="a0"/>
    <w:link w:val="ae"/>
    <w:uiPriority w:val="99"/>
    <w:semiHidden/>
    <w:rsid w:val="00886BEA"/>
    <w:rPr>
      <w:rFonts w:ascii="Times New Roman" w:eastAsia="Times New Roman" w:hAnsi="Times New Roman"/>
      <w:sz w:val="18"/>
      <w:szCs w:val="18"/>
    </w:rPr>
  </w:style>
  <w:style w:type="character" w:styleId="af0">
    <w:name w:val="Emphasis"/>
    <w:uiPriority w:val="20"/>
    <w:qFormat/>
    <w:rsid w:val="003A6B54"/>
    <w:rPr>
      <w:i/>
      <w:iCs/>
    </w:rPr>
  </w:style>
  <w:style w:type="table" w:customStyle="1" w:styleId="12">
    <w:name w:val="网格型1"/>
    <w:basedOn w:val="a1"/>
    <w:next w:val="ab"/>
    <w:uiPriority w:val="59"/>
    <w:rsid w:val="005F2DE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ED13AB"/>
    <w:rPr>
      <w:rFonts w:ascii="Times New Roman" w:hAnsi="Times New Roman" w:cs="Times New Roman"/>
      <w:kern w:val="0"/>
      <w:sz w:val="20"/>
      <w:szCs w:val="20"/>
      <w:lang w:val="en-GB" w:eastAsia="zh-TW"/>
    </w:rPr>
  </w:style>
  <w:style w:type="character" w:customStyle="1" w:styleId="B-BodyChar">
    <w:name w:val="B-Body Char"/>
    <w:basedOn w:val="a0"/>
    <w:link w:val="B-Body"/>
    <w:uiPriority w:val="30"/>
    <w:locked/>
    <w:rsid w:val="00ED13AB"/>
    <w:rPr>
      <w:rFonts w:ascii="Times New Roman" w:hAnsi="Times New Roman" w:cs="Times New Roman"/>
      <w:sz w:val="22"/>
    </w:rPr>
  </w:style>
  <w:style w:type="paragraph" w:customStyle="1" w:styleId="B-Body">
    <w:name w:val="B-Body"/>
    <w:link w:val="B-BodyChar"/>
    <w:uiPriority w:val="30"/>
    <w:qFormat/>
    <w:rsid w:val="00ED13AB"/>
    <w:pPr>
      <w:tabs>
        <w:tab w:val="left" w:pos="2160"/>
      </w:tabs>
      <w:spacing w:before="120" w:after="40"/>
      <w:ind w:left="720"/>
    </w:pPr>
    <w:rPr>
      <w:rFonts w:ascii="Times New Roman" w:hAnsi="Times New Roman" w:cs="Times New Roman"/>
      <w:sz w:val="22"/>
    </w:rPr>
  </w:style>
  <w:style w:type="character" w:customStyle="1" w:styleId="B2Char">
    <w:name w:val="B2 Char"/>
    <w:link w:val="B2"/>
    <w:qFormat/>
    <w:locked/>
    <w:rsid w:val="00ED13AB"/>
  </w:style>
  <w:style w:type="paragraph" w:customStyle="1" w:styleId="B2">
    <w:name w:val="B2"/>
    <w:basedOn w:val="22"/>
    <w:link w:val="B2Char"/>
    <w:qFormat/>
    <w:rsid w:val="00ED13AB"/>
    <w:pPr>
      <w:overflowPunct w:val="0"/>
      <w:autoSpaceDE w:val="0"/>
      <w:autoSpaceDN w:val="0"/>
      <w:adjustRightInd w:val="0"/>
      <w:spacing w:beforeLines="0" w:before="0" w:afterLines="0" w:after="180"/>
      <w:ind w:leftChars="0" w:left="851" w:firstLineChars="0" w:hanging="284"/>
      <w:contextualSpacing w:val="0"/>
      <w:jc w:val="left"/>
    </w:pPr>
    <w:rPr>
      <w:rFonts w:asciiTheme="minorHAnsi" w:eastAsiaTheme="minorEastAsia" w:hAnsiTheme="minorHAnsi"/>
      <w:sz w:val="21"/>
    </w:rPr>
  </w:style>
  <w:style w:type="paragraph" w:styleId="22">
    <w:name w:val="List 2"/>
    <w:basedOn w:val="a"/>
    <w:uiPriority w:val="99"/>
    <w:semiHidden/>
    <w:unhideWhenUsed/>
    <w:rsid w:val="00ED13AB"/>
    <w:pPr>
      <w:ind w:leftChars="200" w:left="100" w:hangingChars="200" w:hanging="200"/>
      <w:contextualSpacing/>
    </w:pPr>
  </w:style>
  <w:style w:type="character" w:customStyle="1" w:styleId="PLChar">
    <w:name w:val="PL Char"/>
    <w:link w:val="PL"/>
    <w:qFormat/>
    <w:locked/>
    <w:rsid w:val="00805E6F"/>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805E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116804575">
      <w:bodyDiv w:val="1"/>
      <w:marLeft w:val="0"/>
      <w:marRight w:val="0"/>
      <w:marTop w:val="0"/>
      <w:marBottom w:val="0"/>
      <w:divBdr>
        <w:top w:val="none" w:sz="0" w:space="0" w:color="auto"/>
        <w:left w:val="none" w:sz="0" w:space="0" w:color="auto"/>
        <w:bottom w:val="none" w:sz="0" w:space="0" w:color="auto"/>
        <w:right w:val="none" w:sz="0" w:space="0" w:color="auto"/>
      </w:divBdr>
    </w:div>
    <w:div w:id="228734870">
      <w:bodyDiv w:val="1"/>
      <w:marLeft w:val="0"/>
      <w:marRight w:val="0"/>
      <w:marTop w:val="0"/>
      <w:marBottom w:val="0"/>
      <w:divBdr>
        <w:top w:val="none" w:sz="0" w:space="0" w:color="auto"/>
        <w:left w:val="none" w:sz="0" w:space="0" w:color="auto"/>
        <w:bottom w:val="none" w:sz="0" w:space="0" w:color="auto"/>
        <w:right w:val="none" w:sz="0" w:space="0" w:color="auto"/>
      </w:divBdr>
    </w:div>
    <w:div w:id="303004047">
      <w:bodyDiv w:val="1"/>
      <w:marLeft w:val="0"/>
      <w:marRight w:val="0"/>
      <w:marTop w:val="0"/>
      <w:marBottom w:val="0"/>
      <w:divBdr>
        <w:top w:val="none" w:sz="0" w:space="0" w:color="auto"/>
        <w:left w:val="none" w:sz="0" w:space="0" w:color="auto"/>
        <w:bottom w:val="none" w:sz="0" w:space="0" w:color="auto"/>
        <w:right w:val="none" w:sz="0" w:space="0" w:color="auto"/>
      </w:divBdr>
    </w:div>
    <w:div w:id="528958231">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599531339">
      <w:bodyDiv w:val="1"/>
      <w:marLeft w:val="0"/>
      <w:marRight w:val="0"/>
      <w:marTop w:val="0"/>
      <w:marBottom w:val="0"/>
      <w:divBdr>
        <w:top w:val="none" w:sz="0" w:space="0" w:color="auto"/>
        <w:left w:val="none" w:sz="0" w:space="0" w:color="auto"/>
        <w:bottom w:val="none" w:sz="0" w:space="0" w:color="auto"/>
        <w:right w:val="none" w:sz="0" w:space="0" w:color="auto"/>
      </w:divBdr>
    </w:div>
    <w:div w:id="610943031">
      <w:bodyDiv w:val="1"/>
      <w:marLeft w:val="0"/>
      <w:marRight w:val="0"/>
      <w:marTop w:val="0"/>
      <w:marBottom w:val="0"/>
      <w:divBdr>
        <w:top w:val="none" w:sz="0" w:space="0" w:color="auto"/>
        <w:left w:val="none" w:sz="0" w:space="0" w:color="auto"/>
        <w:bottom w:val="none" w:sz="0" w:space="0" w:color="auto"/>
        <w:right w:val="none" w:sz="0" w:space="0" w:color="auto"/>
      </w:divBdr>
    </w:div>
    <w:div w:id="622423643">
      <w:bodyDiv w:val="1"/>
      <w:marLeft w:val="0"/>
      <w:marRight w:val="0"/>
      <w:marTop w:val="0"/>
      <w:marBottom w:val="0"/>
      <w:divBdr>
        <w:top w:val="none" w:sz="0" w:space="0" w:color="auto"/>
        <w:left w:val="none" w:sz="0" w:space="0" w:color="auto"/>
        <w:bottom w:val="none" w:sz="0" w:space="0" w:color="auto"/>
        <w:right w:val="none" w:sz="0" w:space="0" w:color="auto"/>
      </w:divBdr>
      <w:divsChild>
        <w:div w:id="1711801585">
          <w:marLeft w:val="547"/>
          <w:marRight w:val="0"/>
          <w:marTop w:val="67"/>
          <w:marBottom w:val="0"/>
          <w:divBdr>
            <w:top w:val="none" w:sz="0" w:space="0" w:color="auto"/>
            <w:left w:val="none" w:sz="0" w:space="0" w:color="auto"/>
            <w:bottom w:val="none" w:sz="0" w:space="0" w:color="auto"/>
            <w:right w:val="none" w:sz="0" w:space="0" w:color="auto"/>
          </w:divBdr>
        </w:div>
        <w:div w:id="93407900">
          <w:marLeft w:val="1166"/>
          <w:marRight w:val="0"/>
          <w:marTop w:val="67"/>
          <w:marBottom w:val="0"/>
          <w:divBdr>
            <w:top w:val="none" w:sz="0" w:space="0" w:color="auto"/>
            <w:left w:val="none" w:sz="0" w:space="0" w:color="auto"/>
            <w:bottom w:val="none" w:sz="0" w:space="0" w:color="auto"/>
            <w:right w:val="none" w:sz="0" w:space="0" w:color="auto"/>
          </w:divBdr>
        </w:div>
        <w:div w:id="2116169587">
          <w:marLeft w:val="1800"/>
          <w:marRight w:val="0"/>
          <w:marTop w:val="67"/>
          <w:marBottom w:val="0"/>
          <w:divBdr>
            <w:top w:val="none" w:sz="0" w:space="0" w:color="auto"/>
            <w:left w:val="none" w:sz="0" w:space="0" w:color="auto"/>
            <w:bottom w:val="none" w:sz="0" w:space="0" w:color="auto"/>
            <w:right w:val="none" w:sz="0" w:space="0" w:color="auto"/>
          </w:divBdr>
        </w:div>
        <w:div w:id="1312248398">
          <w:marLeft w:val="1800"/>
          <w:marRight w:val="0"/>
          <w:marTop w:val="67"/>
          <w:marBottom w:val="0"/>
          <w:divBdr>
            <w:top w:val="none" w:sz="0" w:space="0" w:color="auto"/>
            <w:left w:val="none" w:sz="0" w:space="0" w:color="auto"/>
            <w:bottom w:val="none" w:sz="0" w:space="0" w:color="auto"/>
            <w:right w:val="none" w:sz="0" w:space="0" w:color="auto"/>
          </w:divBdr>
        </w:div>
      </w:divsChild>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641929619">
      <w:bodyDiv w:val="1"/>
      <w:marLeft w:val="0"/>
      <w:marRight w:val="0"/>
      <w:marTop w:val="0"/>
      <w:marBottom w:val="0"/>
      <w:divBdr>
        <w:top w:val="none" w:sz="0" w:space="0" w:color="auto"/>
        <w:left w:val="none" w:sz="0" w:space="0" w:color="auto"/>
        <w:bottom w:val="none" w:sz="0" w:space="0" w:color="auto"/>
        <w:right w:val="none" w:sz="0" w:space="0" w:color="auto"/>
      </w:divBdr>
    </w:div>
    <w:div w:id="674694787">
      <w:bodyDiv w:val="1"/>
      <w:marLeft w:val="0"/>
      <w:marRight w:val="0"/>
      <w:marTop w:val="0"/>
      <w:marBottom w:val="0"/>
      <w:divBdr>
        <w:top w:val="none" w:sz="0" w:space="0" w:color="auto"/>
        <w:left w:val="none" w:sz="0" w:space="0" w:color="auto"/>
        <w:bottom w:val="none" w:sz="0" w:space="0" w:color="auto"/>
        <w:right w:val="none" w:sz="0" w:space="0" w:color="auto"/>
      </w:divBdr>
    </w:div>
    <w:div w:id="726027133">
      <w:bodyDiv w:val="1"/>
      <w:marLeft w:val="0"/>
      <w:marRight w:val="0"/>
      <w:marTop w:val="0"/>
      <w:marBottom w:val="0"/>
      <w:divBdr>
        <w:top w:val="none" w:sz="0" w:space="0" w:color="auto"/>
        <w:left w:val="none" w:sz="0" w:space="0" w:color="auto"/>
        <w:bottom w:val="none" w:sz="0" w:space="0" w:color="auto"/>
        <w:right w:val="none" w:sz="0" w:space="0" w:color="auto"/>
      </w:divBdr>
    </w:div>
    <w:div w:id="969357507">
      <w:bodyDiv w:val="1"/>
      <w:marLeft w:val="0"/>
      <w:marRight w:val="0"/>
      <w:marTop w:val="0"/>
      <w:marBottom w:val="0"/>
      <w:divBdr>
        <w:top w:val="none" w:sz="0" w:space="0" w:color="auto"/>
        <w:left w:val="none" w:sz="0" w:space="0" w:color="auto"/>
        <w:bottom w:val="none" w:sz="0" w:space="0" w:color="auto"/>
        <w:right w:val="none" w:sz="0" w:space="0" w:color="auto"/>
      </w:divBdr>
    </w:div>
    <w:div w:id="1033993251">
      <w:bodyDiv w:val="1"/>
      <w:marLeft w:val="0"/>
      <w:marRight w:val="0"/>
      <w:marTop w:val="0"/>
      <w:marBottom w:val="0"/>
      <w:divBdr>
        <w:top w:val="none" w:sz="0" w:space="0" w:color="auto"/>
        <w:left w:val="none" w:sz="0" w:space="0" w:color="auto"/>
        <w:bottom w:val="none" w:sz="0" w:space="0" w:color="auto"/>
        <w:right w:val="none" w:sz="0" w:space="0" w:color="auto"/>
      </w:divBdr>
    </w:div>
    <w:div w:id="1098211843">
      <w:bodyDiv w:val="1"/>
      <w:marLeft w:val="0"/>
      <w:marRight w:val="0"/>
      <w:marTop w:val="0"/>
      <w:marBottom w:val="0"/>
      <w:divBdr>
        <w:top w:val="none" w:sz="0" w:space="0" w:color="auto"/>
        <w:left w:val="none" w:sz="0" w:space="0" w:color="auto"/>
        <w:bottom w:val="none" w:sz="0" w:space="0" w:color="auto"/>
        <w:right w:val="none" w:sz="0" w:space="0" w:color="auto"/>
      </w:divBdr>
    </w:div>
    <w:div w:id="1121922451">
      <w:bodyDiv w:val="1"/>
      <w:marLeft w:val="0"/>
      <w:marRight w:val="0"/>
      <w:marTop w:val="0"/>
      <w:marBottom w:val="0"/>
      <w:divBdr>
        <w:top w:val="none" w:sz="0" w:space="0" w:color="auto"/>
        <w:left w:val="none" w:sz="0" w:space="0" w:color="auto"/>
        <w:bottom w:val="none" w:sz="0" w:space="0" w:color="auto"/>
        <w:right w:val="none" w:sz="0" w:space="0" w:color="auto"/>
      </w:divBdr>
      <w:divsChild>
        <w:div w:id="197935787">
          <w:marLeft w:val="1642"/>
          <w:marRight w:val="0"/>
          <w:marTop w:val="58"/>
          <w:marBottom w:val="0"/>
          <w:divBdr>
            <w:top w:val="none" w:sz="0" w:space="0" w:color="auto"/>
            <w:left w:val="none" w:sz="0" w:space="0" w:color="auto"/>
            <w:bottom w:val="none" w:sz="0" w:space="0" w:color="auto"/>
            <w:right w:val="none" w:sz="0" w:space="0" w:color="auto"/>
          </w:divBdr>
        </w:div>
      </w:divsChild>
    </w:div>
    <w:div w:id="1309556296">
      <w:bodyDiv w:val="1"/>
      <w:marLeft w:val="0"/>
      <w:marRight w:val="0"/>
      <w:marTop w:val="0"/>
      <w:marBottom w:val="0"/>
      <w:divBdr>
        <w:top w:val="none" w:sz="0" w:space="0" w:color="auto"/>
        <w:left w:val="none" w:sz="0" w:space="0" w:color="auto"/>
        <w:bottom w:val="none" w:sz="0" w:space="0" w:color="auto"/>
        <w:right w:val="none" w:sz="0" w:space="0" w:color="auto"/>
      </w:divBdr>
    </w:div>
    <w:div w:id="1317997024">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94505619">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95309638">
      <w:bodyDiv w:val="1"/>
      <w:marLeft w:val="0"/>
      <w:marRight w:val="0"/>
      <w:marTop w:val="0"/>
      <w:marBottom w:val="0"/>
      <w:divBdr>
        <w:top w:val="none" w:sz="0" w:space="0" w:color="auto"/>
        <w:left w:val="none" w:sz="0" w:space="0" w:color="auto"/>
        <w:bottom w:val="none" w:sz="0" w:space="0" w:color="auto"/>
        <w:right w:val="none" w:sz="0" w:space="0" w:color="auto"/>
      </w:divBdr>
    </w:div>
    <w:div w:id="1910918080">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47615414">
      <w:bodyDiv w:val="1"/>
      <w:marLeft w:val="0"/>
      <w:marRight w:val="0"/>
      <w:marTop w:val="0"/>
      <w:marBottom w:val="0"/>
      <w:divBdr>
        <w:top w:val="none" w:sz="0" w:space="0" w:color="auto"/>
        <w:left w:val="none" w:sz="0" w:space="0" w:color="auto"/>
        <w:bottom w:val="none" w:sz="0" w:space="0" w:color="auto"/>
        <w:right w:val="none" w:sz="0" w:space="0" w:color="auto"/>
      </w:divBdr>
    </w:div>
    <w:div w:id="1999527716">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D3504-F5D8-4E9C-811A-C9C70FF98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4741</TotalTime>
  <Pages>3</Pages>
  <Words>950</Words>
  <Characters>5419</Characters>
  <Application>Microsoft Office Word</Application>
  <DocSecurity>0</DocSecurity>
  <Lines>45</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Xie Zonghui</cp:lastModifiedBy>
  <cp:revision>839</cp:revision>
  <dcterms:created xsi:type="dcterms:W3CDTF">2021-05-17T06:03:00Z</dcterms:created>
  <dcterms:modified xsi:type="dcterms:W3CDTF">2023-09-28T05:56:00Z</dcterms:modified>
</cp:coreProperties>
</file>